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D1" w:rsidRDefault="00557ED1">
      <w:pPr>
        <w:snapToGrid w:val="0"/>
        <w:jc w:val="center"/>
        <w:rPr>
          <w:rFonts w:ascii="宋体" w:eastAsia="宋体" w:hAnsi="宋体" w:cs="宋体"/>
          <w:b/>
          <w:bCs/>
          <w:sz w:val="44"/>
          <w:szCs w:val="44"/>
        </w:rPr>
      </w:pPr>
      <w:r>
        <w:rPr>
          <w:rFonts w:ascii="宋体" w:eastAsia="宋体" w:hAnsi="宋体" w:cs="宋体" w:hint="eastAsia"/>
          <w:b/>
          <w:bCs/>
          <w:sz w:val="44"/>
          <w:szCs w:val="44"/>
        </w:rPr>
        <w:t>长春市二道区农业水利林业局</w:t>
      </w:r>
    </w:p>
    <w:p w:rsidR="00557ED1" w:rsidRDefault="00557ED1">
      <w:pPr>
        <w:snapToGrid w:val="0"/>
        <w:jc w:val="center"/>
        <w:rPr>
          <w:rFonts w:ascii="宋体" w:eastAsia="宋体" w:hAnsi="宋体" w:cs="宋体"/>
          <w:b/>
          <w:bCs/>
          <w:sz w:val="44"/>
          <w:szCs w:val="44"/>
        </w:rPr>
      </w:pPr>
      <w:r>
        <w:rPr>
          <w:rFonts w:ascii="宋体" w:eastAsia="宋体" w:hAnsi="宋体" w:cs="宋体" w:hint="eastAsia"/>
          <w:b/>
          <w:bCs/>
          <w:sz w:val="44"/>
          <w:szCs w:val="44"/>
        </w:rPr>
        <w:t>行政职权运行内部监督管理制度</w:t>
      </w:r>
    </w:p>
    <w:p w:rsidR="00557ED1" w:rsidRDefault="00557ED1">
      <w:pPr>
        <w:widowControl w:val="0"/>
        <w:jc w:val="both"/>
        <w:rPr>
          <w:rFonts w:ascii="仿宋_GB2312" w:cs="仿宋_GB2312"/>
          <w:sz w:val="32"/>
          <w:szCs w:val="32"/>
        </w:rPr>
      </w:pPr>
    </w:p>
    <w:p w:rsidR="00557ED1" w:rsidRDefault="00557ED1" w:rsidP="00D47CE6">
      <w:pPr>
        <w:widowControl w:val="0"/>
        <w:spacing w:line="560" w:lineRule="exact"/>
        <w:ind w:leftChars="47" w:left="31680" w:firstLineChars="200" w:firstLine="31680"/>
        <w:jc w:val="both"/>
        <w:rPr>
          <w:rFonts w:ascii="仿宋_GB2312" w:cs="仿宋_GB2312"/>
          <w:sz w:val="32"/>
          <w:szCs w:val="32"/>
        </w:rPr>
      </w:pPr>
      <w:r>
        <w:rPr>
          <w:rFonts w:ascii="仿宋_GB2312" w:hAnsi="仿宋_GB2312" w:cs="仿宋_GB2312" w:hint="eastAsia"/>
          <w:sz w:val="32"/>
          <w:szCs w:val="32"/>
        </w:rPr>
        <w:t>为</w:t>
      </w:r>
      <w:r>
        <w:rPr>
          <w:rFonts w:ascii="仿宋_GB2312" w:hAnsi="仿宋_GB2312" w:cs="仿宋_GB2312" w:hint="eastAsia"/>
          <w:kern w:val="0"/>
          <w:sz w:val="32"/>
          <w:szCs w:val="32"/>
        </w:rPr>
        <w:t>了</w:t>
      </w:r>
      <w:r>
        <w:rPr>
          <w:rFonts w:ascii="仿宋_GB2312" w:hAnsi="仿宋_GB2312" w:cs="仿宋_GB2312" w:hint="eastAsia"/>
          <w:sz w:val="32"/>
          <w:szCs w:val="32"/>
        </w:rPr>
        <w:t>切实做好行政职权内部监督管理工作，及时发现、纠正有法不依、执法不严的问题，规范行政许可，做到依法行政，结合相关法律法规，特制定以下制度。</w:t>
      </w:r>
    </w:p>
    <w:p w:rsidR="00557ED1" w:rsidRDefault="00557ED1" w:rsidP="00D47CE6">
      <w:pPr>
        <w:widowControl w:val="0"/>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一、监督检查对象</w:t>
      </w:r>
    </w:p>
    <w:p w:rsidR="00557ED1" w:rsidRDefault="00557ED1" w:rsidP="00D47CE6">
      <w:pPr>
        <w:widowControl w:val="0"/>
        <w:spacing w:line="560" w:lineRule="exact"/>
        <w:ind w:firstLineChars="200" w:firstLine="31680"/>
        <w:rPr>
          <w:rFonts w:ascii="黑体" w:eastAsia="黑体" w:hAnsi="黑体" w:cs="黑体"/>
          <w:sz w:val="32"/>
          <w:szCs w:val="32"/>
        </w:rPr>
      </w:pPr>
      <w:r>
        <w:rPr>
          <w:rFonts w:ascii="仿宋_GB2312" w:hint="eastAsia"/>
          <w:sz w:val="32"/>
          <w:szCs w:val="32"/>
        </w:rPr>
        <w:t>二道区农业水利林业局从事水利、林业、畜牧行政许可审批的机构及其工作人员。</w:t>
      </w:r>
    </w:p>
    <w:p w:rsidR="00557ED1" w:rsidRDefault="00557ED1" w:rsidP="00D47CE6">
      <w:pPr>
        <w:widowControl w:val="0"/>
        <w:spacing w:line="560" w:lineRule="exact"/>
        <w:ind w:firstLine="645"/>
        <w:rPr>
          <w:rFonts w:ascii="黑体" w:eastAsia="黑体" w:hAnsi="黑体" w:cs="黑体"/>
          <w:sz w:val="32"/>
          <w:szCs w:val="32"/>
        </w:rPr>
      </w:pPr>
      <w:r>
        <w:rPr>
          <w:rFonts w:ascii="黑体" w:eastAsia="黑体" w:hAnsi="黑体" w:cs="黑体" w:hint="eastAsia"/>
          <w:sz w:val="32"/>
          <w:szCs w:val="32"/>
        </w:rPr>
        <w:t>二、监督检查内容</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一</w:t>
      </w:r>
      <w:r>
        <w:rPr>
          <w:rFonts w:ascii="仿宋_GB2312" w:hAnsi="宋体"/>
          <w:color w:val="000000"/>
          <w:sz w:val="32"/>
          <w:szCs w:val="32"/>
        </w:rPr>
        <w:t>)</w:t>
      </w:r>
      <w:r>
        <w:rPr>
          <w:rFonts w:ascii="仿宋_GB2312" w:hAnsi="宋体" w:hint="eastAsia"/>
          <w:color w:val="000000"/>
          <w:sz w:val="32"/>
          <w:szCs w:val="32"/>
        </w:rPr>
        <w:t>行政许可相关事项是否按照正确的法定流程；</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二</w:t>
      </w:r>
      <w:r>
        <w:rPr>
          <w:rFonts w:ascii="仿宋_GB2312" w:hAnsi="宋体"/>
          <w:color w:val="000000"/>
          <w:sz w:val="32"/>
          <w:szCs w:val="32"/>
        </w:rPr>
        <w:t>)</w:t>
      </w:r>
      <w:r>
        <w:rPr>
          <w:rFonts w:ascii="仿宋_GB2312" w:hAnsi="宋体" w:hint="eastAsia"/>
          <w:color w:val="000000"/>
          <w:sz w:val="32"/>
          <w:szCs w:val="32"/>
        </w:rPr>
        <w:t>行政许可材料是否齐全，并且符合法定形式；</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三</w:t>
      </w:r>
      <w:r>
        <w:rPr>
          <w:rFonts w:ascii="仿宋_GB2312" w:hAnsi="宋体"/>
          <w:color w:val="000000"/>
          <w:sz w:val="32"/>
          <w:szCs w:val="32"/>
        </w:rPr>
        <w:t>)</w:t>
      </w:r>
      <w:r>
        <w:rPr>
          <w:rFonts w:ascii="仿宋_GB2312" w:hAnsi="宋体" w:hint="eastAsia"/>
          <w:color w:val="000000"/>
          <w:sz w:val="32"/>
          <w:szCs w:val="32"/>
        </w:rPr>
        <w:t>实施行政许可的主体是否合法</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四</w:t>
      </w:r>
      <w:r>
        <w:rPr>
          <w:rFonts w:ascii="仿宋_GB2312" w:hAnsi="宋体"/>
          <w:color w:val="000000"/>
          <w:sz w:val="32"/>
          <w:szCs w:val="32"/>
        </w:rPr>
        <w:t>)</w:t>
      </w:r>
      <w:r>
        <w:rPr>
          <w:rFonts w:ascii="仿宋_GB2312" w:hAnsi="宋体" w:hint="eastAsia"/>
          <w:color w:val="000000"/>
          <w:sz w:val="32"/>
          <w:szCs w:val="32"/>
        </w:rPr>
        <w:t>实施行政许可是否依据相关法律、法规</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五</w:t>
      </w:r>
      <w:r>
        <w:rPr>
          <w:rFonts w:ascii="仿宋_GB2312" w:hAnsi="宋体"/>
          <w:color w:val="000000"/>
          <w:sz w:val="32"/>
          <w:szCs w:val="32"/>
        </w:rPr>
        <w:t>)</w:t>
      </w:r>
      <w:r>
        <w:rPr>
          <w:rFonts w:ascii="仿宋_GB2312" w:hAnsi="宋体" w:hint="eastAsia"/>
          <w:color w:val="000000"/>
          <w:sz w:val="32"/>
          <w:szCs w:val="32"/>
        </w:rPr>
        <w:t>在实施行政许可活动中，工作人员有无滥用职权，违反法定程序或对不具备申请资格或者不符合法定条件的申请人准予行政许可的</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六</w:t>
      </w:r>
      <w:r>
        <w:rPr>
          <w:rFonts w:ascii="仿宋_GB2312" w:hAnsi="宋体"/>
          <w:color w:val="000000"/>
          <w:sz w:val="32"/>
          <w:szCs w:val="32"/>
        </w:rPr>
        <w:t>)</w:t>
      </w:r>
      <w:r>
        <w:rPr>
          <w:rFonts w:ascii="仿宋_GB2312" w:hAnsi="宋体" w:hint="eastAsia"/>
          <w:color w:val="000000"/>
          <w:sz w:val="32"/>
          <w:szCs w:val="32"/>
        </w:rPr>
        <w:t>有无违法要求被许可人履行义务的现象</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七</w:t>
      </w:r>
      <w:r>
        <w:rPr>
          <w:rFonts w:ascii="仿宋_GB2312" w:hAnsi="宋体"/>
          <w:color w:val="000000"/>
          <w:sz w:val="32"/>
          <w:szCs w:val="32"/>
        </w:rPr>
        <w:t>)</w:t>
      </w:r>
      <w:r>
        <w:rPr>
          <w:rFonts w:ascii="仿宋_GB2312" w:hAnsi="宋体" w:hint="eastAsia"/>
          <w:sz w:val="32"/>
          <w:szCs w:val="32"/>
        </w:rPr>
        <w:t>贯彻相关法律、法规、规章的情况</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八</w:t>
      </w:r>
      <w:r>
        <w:rPr>
          <w:rFonts w:ascii="仿宋_GB2312" w:hAnsi="宋体"/>
          <w:color w:val="000000"/>
          <w:sz w:val="32"/>
          <w:szCs w:val="32"/>
        </w:rPr>
        <w:t>)</w:t>
      </w:r>
      <w:r>
        <w:rPr>
          <w:rFonts w:ascii="仿宋_GB2312" w:hAnsi="宋体" w:hint="eastAsia"/>
          <w:color w:val="000000"/>
          <w:sz w:val="32"/>
          <w:szCs w:val="32"/>
        </w:rPr>
        <w:t>其他监督检查事项。</w:t>
      </w:r>
    </w:p>
    <w:p w:rsidR="00557ED1" w:rsidRDefault="00557ED1" w:rsidP="00D47CE6">
      <w:pPr>
        <w:widowControl w:val="0"/>
        <w:spacing w:line="560" w:lineRule="exact"/>
        <w:ind w:firstLine="645"/>
        <w:rPr>
          <w:rFonts w:ascii="黑体" w:eastAsia="黑体" w:hAnsi="黑体" w:cs="黑体"/>
          <w:sz w:val="32"/>
          <w:szCs w:val="32"/>
        </w:rPr>
      </w:pPr>
      <w:r>
        <w:rPr>
          <w:rFonts w:ascii="黑体" w:eastAsia="黑体" w:hAnsi="黑体" w:cs="黑体" w:hint="eastAsia"/>
          <w:sz w:val="32"/>
          <w:szCs w:val="32"/>
        </w:rPr>
        <w:t>三、监督检查方式</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Ansi="宋体"/>
          <w:color w:val="000000"/>
          <w:sz w:val="32"/>
          <w:szCs w:val="32"/>
        </w:rPr>
        <w:t>(</w:t>
      </w:r>
      <w:r>
        <w:rPr>
          <w:rFonts w:ascii="仿宋_GB2312" w:hAnsi="宋体" w:hint="eastAsia"/>
          <w:color w:val="000000"/>
          <w:sz w:val="32"/>
          <w:szCs w:val="32"/>
        </w:rPr>
        <w:t>一</w:t>
      </w:r>
      <w:r>
        <w:rPr>
          <w:rFonts w:ascii="仿宋_GB2312" w:hAnsi="宋体"/>
          <w:color w:val="000000"/>
          <w:sz w:val="32"/>
          <w:szCs w:val="32"/>
        </w:rPr>
        <w:t>)</w:t>
      </w:r>
      <w:r>
        <w:rPr>
          <w:rFonts w:ascii="仿宋_GB2312" w:hAnsi="宋体" w:hint="eastAsia"/>
          <w:color w:val="000000"/>
          <w:sz w:val="32"/>
          <w:szCs w:val="32"/>
        </w:rPr>
        <w:t>实行规范性文件、重大行政许可事项的备案审查制度</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rPr>
          <w:rFonts w:ascii="仿宋_GB2312" w:hAnsi="宋体"/>
          <w:color w:val="000000"/>
          <w:sz w:val="32"/>
          <w:szCs w:val="32"/>
        </w:rPr>
      </w:pPr>
      <w:r>
        <w:rPr>
          <w:rFonts w:ascii="仿宋_GB2312" w:hAnsi="宋体" w:hint="eastAsia"/>
          <w:color w:val="000000"/>
          <w:sz w:val="32"/>
          <w:szCs w:val="32"/>
        </w:rPr>
        <w:t xml:space="preserve">　　</w:t>
      </w:r>
      <w:r>
        <w:rPr>
          <w:rFonts w:ascii="仿宋_GB2312" w:hAnsi="宋体"/>
          <w:color w:val="000000"/>
          <w:sz w:val="32"/>
          <w:szCs w:val="32"/>
        </w:rPr>
        <w:t>(</w:t>
      </w:r>
      <w:r>
        <w:rPr>
          <w:rFonts w:ascii="仿宋_GB2312" w:hAnsi="宋体" w:hint="eastAsia"/>
          <w:color w:val="000000"/>
          <w:sz w:val="32"/>
          <w:szCs w:val="32"/>
        </w:rPr>
        <w:t>二</w:t>
      </w:r>
      <w:r>
        <w:rPr>
          <w:rFonts w:ascii="仿宋_GB2312" w:hAnsi="宋体"/>
          <w:color w:val="000000"/>
          <w:sz w:val="32"/>
          <w:szCs w:val="32"/>
        </w:rPr>
        <w:t>)</w:t>
      </w:r>
      <w:r>
        <w:rPr>
          <w:rFonts w:ascii="仿宋_GB2312" w:hAnsi="宋体" w:hint="eastAsia"/>
          <w:color w:val="000000"/>
          <w:sz w:val="32"/>
          <w:szCs w:val="32"/>
        </w:rPr>
        <w:t>组织联查、抽查或</w:t>
      </w:r>
      <w:bookmarkStart w:id="0" w:name="_GoBack"/>
      <w:bookmarkEnd w:id="0"/>
      <w:r>
        <w:rPr>
          <w:rFonts w:ascii="仿宋_GB2312" w:hAnsi="宋体" w:hint="eastAsia"/>
          <w:color w:val="000000"/>
          <w:sz w:val="32"/>
          <w:szCs w:val="32"/>
        </w:rPr>
        <w:t>者指定自查</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rPr>
          <w:rFonts w:ascii="仿宋_GB2312" w:hAnsi="宋体"/>
          <w:color w:val="000000"/>
          <w:sz w:val="32"/>
          <w:szCs w:val="32"/>
        </w:rPr>
      </w:pPr>
      <w:r>
        <w:rPr>
          <w:rFonts w:ascii="仿宋_GB2312" w:hAnsi="宋体" w:hint="eastAsia"/>
          <w:color w:val="000000"/>
          <w:sz w:val="32"/>
          <w:szCs w:val="32"/>
        </w:rPr>
        <w:t xml:space="preserve">　　</w:t>
      </w:r>
      <w:r>
        <w:rPr>
          <w:rFonts w:ascii="仿宋_GB2312" w:hAnsi="宋体"/>
          <w:color w:val="000000"/>
          <w:sz w:val="32"/>
          <w:szCs w:val="32"/>
        </w:rPr>
        <w:t>(</w:t>
      </w:r>
      <w:r>
        <w:rPr>
          <w:rFonts w:ascii="仿宋_GB2312" w:hAnsi="宋体" w:hint="eastAsia"/>
          <w:color w:val="000000"/>
          <w:sz w:val="32"/>
          <w:szCs w:val="32"/>
        </w:rPr>
        <w:t>三</w:t>
      </w:r>
      <w:r>
        <w:rPr>
          <w:rFonts w:ascii="仿宋_GB2312" w:hAnsi="宋体"/>
          <w:color w:val="000000"/>
          <w:sz w:val="32"/>
          <w:szCs w:val="32"/>
        </w:rPr>
        <w:t>)</w:t>
      </w:r>
      <w:r>
        <w:rPr>
          <w:rFonts w:ascii="仿宋_GB2312" w:hAnsi="仿宋_GB2312" w:cs="仿宋_GB2312" w:hint="eastAsia"/>
          <w:sz w:val="32"/>
          <w:szCs w:val="32"/>
        </w:rPr>
        <w:t>核实检查</w:t>
      </w:r>
      <w:r>
        <w:rPr>
          <w:rFonts w:ascii="仿宋_GB2312" w:hAnsi="宋体" w:hint="eastAsia"/>
          <w:color w:val="000000"/>
          <w:sz w:val="32"/>
          <w:szCs w:val="32"/>
        </w:rPr>
        <w:t>行政许可档案资料</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rPr>
          <w:rFonts w:ascii="仿宋_GB2312" w:hAnsi="宋体"/>
          <w:color w:val="000000"/>
          <w:sz w:val="32"/>
          <w:szCs w:val="32"/>
        </w:rPr>
      </w:pPr>
      <w:r>
        <w:rPr>
          <w:rFonts w:ascii="仿宋_GB2312" w:hAnsi="宋体" w:hint="eastAsia"/>
          <w:color w:val="000000"/>
          <w:sz w:val="32"/>
          <w:szCs w:val="32"/>
        </w:rPr>
        <w:t xml:space="preserve">　　</w:t>
      </w:r>
      <w:r>
        <w:rPr>
          <w:rFonts w:ascii="仿宋_GB2312" w:hAnsi="宋体"/>
          <w:color w:val="000000"/>
          <w:sz w:val="32"/>
          <w:szCs w:val="32"/>
        </w:rPr>
        <w:t>(</w:t>
      </w:r>
      <w:r>
        <w:rPr>
          <w:rFonts w:ascii="仿宋_GB2312" w:hAnsi="宋体" w:hint="eastAsia"/>
          <w:color w:val="000000"/>
          <w:sz w:val="32"/>
          <w:szCs w:val="32"/>
        </w:rPr>
        <w:t>四</w:t>
      </w:r>
      <w:r>
        <w:rPr>
          <w:rFonts w:ascii="仿宋_GB2312" w:hAnsi="宋体"/>
          <w:color w:val="000000"/>
          <w:sz w:val="32"/>
          <w:szCs w:val="32"/>
        </w:rPr>
        <w:t>)</w:t>
      </w:r>
      <w:r>
        <w:rPr>
          <w:rFonts w:ascii="仿宋_GB2312" w:hAnsi="宋体" w:hint="eastAsia"/>
          <w:color w:val="000000"/>
          <w:sz w:val="32"/>
          <w:szCs w:val="32"/>
        </w:rPr>
        <w:t>受理调查对实施行政许可行为的来信来访</w:t>
      </w:r>
      <w:r>
        <w:rPr>
          <w:rFonts w:ascii="仿宋_GB2312" w:hAnsi="宋体"/>
          <w:color w:val="000000"/>
          <w:sz w:val="32"/>
          <w:szCs w:val="32"/>
        </w:rPr>
        <w:t>;</w:t>
      </w:r>
    </w:p>
    <w:p w:rsidR="00557ED1" w:rsidRDefault="00557ED1" w:rsidP="00D47CE6">
      <w:pPr>
        <w:pStyle w:val="NormalWeb"/>
        <w:shd w:val="clear" w:color="auto" w:fill="FFFFFF"/>
        <w:spacing w:beforeAutospacing="0" w:afterAutospacing="0" w:line="560" w:lineRule="exact"/>
        <w:rPr>
          <w:rFonts w:ascii="仿宋_GB2312" w:hAnsi="宋体"/>
          <w:color w:val="000000"/>
          <w:sz w:val="32"/>
          <w:szCs w:val="32"/>
        </w:rPr>
      </w:pPr>
      <w:r>
        <w:rPr>
          <w:rFonts w:ascii="仿宋_GB2312" w:hAnsi="宋体" w:hint="eastAsia"/>
          <w:color w:val="000000"/>
          <w:sz w:val="32"/>
          <w:szCs w:val="32"/>
        </w:rPr>
        <w:t xml:space="preserve">　　</w:t>
      </w:r>
      <w:r>
        <w:rPr>
          <w:rFonts w:ascii="仿宋_GB2312" w:hAnsi="宋体"/>
          <w:color w:val="000000"/>
          <w:sz w:val="32"/>
          <w:szCs w:val="32"/>
        </w:rPr>
        <w:t>(</w:t>
      </w:r>
      <w:r>
        <w:rPr>
          <w:rFonts w:ascii="仿宋_GB2312" w:hAnsi="宋体" w:hint="eastAsia"/>
          <w:color w:val="000000"/>
          <w:sz w:val="32"/>
          <w:szCs w:val="32"/>
        </w:rPr>
        <w:t>五</w:t>
      </w:r>
      <w:r>
        <w:rPr>
          <w:rFonts w:ascii="仿宋_GB2312" w:hAnsi="宋体"/>
          <w:color w:val="000000"/>
          <w:sz w:val="32"/>
          <w:szCs w:val="32"/>
        </w:rPr>
        <w:t>)</w:t>
      </w:r>
      <w:r>
        <w:rPr>
          <w:rFonts w:ascii="仿宋_GB2312" w:hAnsi="宋体" w:hint="eastAsia"/>
          <w:color w:val="000000"/>
          <w:sz w:val="32"/>
          <w:szCs w:val="32"/>
        </w:rPr>
        <w:t>其他可以采取的监督形式。</w:t>
      </w:r>
    </w:p>
    <w:p w:rsidR="00557ED1" w:rsidRDefault="00557ED1" w:rsidP="00D47CE6">
      <w:pPr>
        <w:widowControl w:val="0"/>
        <w:spacing w:line="560" w:lineRule="exact"/>
        <w:ind w:firstLine="645"/>
        <w:rPr>
          <w:rFonts w:ascii="黑体" w:eastAsia="黑体" w:hAnsi="黑体" w:cs="黑体"/>
          <w:sz w:val="32"/>
          <w:szCs w:val="32"/>
        </w:rPr>
      </w:pPr>
      <w:r>
        <w:rPr>
          <w:rFonts w:ascii="黑体" w:eastAsia="黑体" w:hAnsi="黑体" w:cs="黑体" w:hint="eastAsia"/>
          <w:sz w:val="32"/>
          <w:szCs w:val="32"/>
        </w:rPr>
        <w:t>四、监督检查程序</w:t>
      </w:r>
    </w:p>
    <w:p w:rsidR="00557ED1" w:rsidRDefault="00557ED1" w:rsidP="00D47CE6">
      <w:pPr>
        <w:widowControl w:val="0"/>
        <w:spacing w:line="560" w:lineRule="exact"/>
        <w:ind w:firstLineChars="200" w:firstLine="31680"/>
        <w:rPr>
          <w:rFonts w:ascii="仿宋_GB2312"/>
          <w:sz w:val="32"/>
          <w:szCs w:val="32"/>
        </w:rPr>
      </w:pPr>
      <w:r>
        <w:rPr>
          <w:rFonts w:ascii="仿宋_GB2312" w:hint="eastAsia"/>
          <w:sz w:val="32"/>
          <w:szCs w:val="32"/>
          <w:shd w:val="clear" w:color="auto" w:fill="FFFFFF"/>
        </w:rPr>
        <w:t>（一）农业水利林业局根据需要组织开展行政许可执法检查工作或者专项许可执法监督检查工作；</w:t>
      </w:r>
    </w:p>
    <w:p w:rsidR="00557ED1" w:rsidRDefault="00557ED1" w:rsidP="00D47CE6">
      <w:pPr>
        <w:widowControl w:val="0"/>
        <w:spacing w:line="560" w:lineRule="exact"/>
        <w:ind w:firstLineChars="200" w:firstLine="31680"/>
        <w:rPr>
          <w:rFonts w:ascii="仿宋_GB2312"/>
          <w:sz w:val="32"/>
          <w:szCs w:val="32"/>
        </w:rPr>
      </w:pPr>
      <w:r>
        <w:rPr>
          <w:rFonts w:ascii="仿宋_GB2312" w:hint="eastAsia"/>
          <w:sz w:val="32"/>
          <w:szCs w:val="32"/>
          <w:shd w:val="clear" w:color="auto" w:fill="FFFFFF"/>
        </w:rPr>
        <w:t>（二）执行许可监督检查的部门有权查阅有关行政执法案卷和相关文件材料。受查单位及其有关人员应当予以协助和配合，如实反映情况，提供有关资料，不得隐瞒、阻挠或者拒绝行政执法监督检查；</w:t>
      </w:r>
    </w:p>
    <w:p w:rsidR="00557ED1" w:rsidRDefault="00557ED1" w:rsidP="00D47CE6">
      <w:pPr>
        <w:widowControl w:val="0"/>
        <w:spacing w:line="560" w:lineRule="exact"/>
        <w:ind w:firstLineChars="200" w:firstLine="31680"/>
        <w:rPr>
          <w:rFonts w:ascii="仿宋_GB2312"/>
          <w:sz w:val="32"/>
          <w:szCs w:val="32"/>
        </w:rPr>
      </w:pPr>
      <w:r>
        <w:rPr>
          <w:rFonts w:ascii="仿宋_GB2312" w:hint="eastAsia"/>
          <w:sz w:val="32"/>
          <w:szCs w:val="32"/>
          <w:shd w:val="clear" w:color="auto" w:fill="FFFFFF"/>
        </w:rPr>
        <w:t>（三）在许可监督检查过程中，应对各业务单位和许可相对人不同的业务审查内容、程序予以协调、统筹。对问题梳理归纳并提出整改意见，对问题单位予以通报或处罚；</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（四）农业水利林业局根据公民、法人或者其他组织的反映、申诉等，对实施本级行政许可行为组织调查，调查结果及时反馈。</w:t>
      </w:r>
    </w:p>
    <w:p w:rsidR="00557ED1" w:rsidRDefault="00557ED1" w:rsidP="00D47CE6">
      <w:pPr>
        <w:widowControl w:val="0"/>
        <w:spacing w:line="560" w:lineRule="exact"/>
        <w:ind w:firstLine="645"/>
        <w:rPr>
          <w:rFonts w:ascii="黑体" w:eastAsia="黑体" w:hAnsi="黑体" w:cs="黑体"/>
          <w:sz w:val="32"/>
          <w:szCs w:val="32"/>
        </w:rPr>
      </w:pPr>
      <w:r>
        <w:rPr>
          <w:rFonts w:ascii="黑体" w:eastAsia="黑体" w:hAnsi="黑体" w:cs="黑体" w:hint="eastAsia"/>
          <w:sz w:val="32"/>
          <w:szCs w:val="32"/>
        </w:rPr>
        <w:t>五、监督检查措施</w:t>
      </w:r>
    </w:p>
    <w:p w:rsidR="00557ED1" w:rsidRDefault="00557ED1" w:rsidP="00D47CE6">
      <w:pPr>
        <w:pStyle w:val="NormalWeb"/>
        <w:shd w:val="clear" w:color="auto" w:fill="FFFFFF"/>
        <w:spacing w:beforeAutospacing="0" w:afterAutospacing="0" w:line="560" w:lineRule="exact"/>
        <w:ind w:firstLineChars="200" w:firstLine="31680"/>
        <w:rPr>
          <w:rFonts w:ascii="仿宋_GB2312"/>
          <w:sz w:val="32"/>
          <w:szCs w:val="32"/>
          <w:shd w:val="clear" w:color="auto" w:fill="FFFFFF"/>
        </w:rPr>
      </w:pPr>
      <w:r>
        <w:rPr>
          <w:rFonts w:ascii="仿宋_GB2312" w:hint="eastAsia"/>
          <w:sz w:val="32"/>
          <w:szCs w:val="32"/>
          <w:shd w:val="clear" w:color="auto" w:fill="FFFFFF"/>
        </w:rPr>
        <w:t>农业水利林业局在实施本级行政许可过程中，有下列情形之一的，应予以纠正或者撤销。</w:t>
      </w:r>
    </w:p>
    <w:p w:rsidR="00557ED1" w:rsidRDefault="00557ED1" w:rsidP="00D47CE6">
      <w:pPr>
        <w:pStyle w:val="NormalWeb"/>
        <w:shd w:val="clear" w:color="auto" w:fill="FFFFFF"/>
        <w:spacing w:beforeAutospacing="0" w:afterAutospacing="0" w:line="560" w:lineRule="exact"/>
        <w:ind w:firstLine="645"/>
        <w:rPr>
          <w:rFonts w:ascii="仿宋_GB2312"/>
          <w:sz w:val="32"/>
          <w:szCs w:val="32"/>
          <w:shd w:val="clear" w:color="auto" w:fill="FFFFFF"/>
        </w:rPr>
      </w:pPr>
      <w:r>
        <w:rPr>
          <w:rFonts w:ascii="仿宋_GB2312" w:hint="eastAsia"/>
          <w:sz w:val="32"/>
          <w:szCs w:val="32"/>
          <w:shd w:val="clear" w:color="auto" w:fill="FFFFFF"/>
        </w:rPr>
        <w:t>（一）行政许可主体不合法的；</w:t>
      </w:r>
    </w:p>
    <w:p w:rsidR="00557ED1" w:rsidRDefault="00557ED1" w:rsidP="00D47CE6">
      <w:pPr>
        <w:pStyle w:val="NormalWeb"/>
        <w:shd w:val="clear" w:color="auto" w:fill="FFFFFF"/>
        <w:spacing w:beforeAutospacing="0" w:afterAutospacing="0" w:line="560" w:lineRule="exact"/>
        <w:ind w:firstLine="645"/>
        <w:rPr>
          <w:rFonts w:ascii="仿宋_GB2312"/>
          <w:sz w:val="32"/>
          <w:szCs w:val="32"/>
          <w:shd w:val="clear" w:color="auto" w:fill="FFFFFF"/>
        </w:rPr>
      </w:pPr>
      <w:r>
        <w:rPr>
          <w:rFonts w:ascii="仿宋_GB2312" w:hint="eastAsia"/>
          <w:sz w:val="32"/>
          <w:szCs w:val="32"/>
          <w:shd w:val="clear" w:color="auto" w:fill="FFFFFF"/>
        </w:rPr>
        <w:t>（二）行政许可程序违法或者不当的；</w:t>
      </w:r>
    </w:p>
    <w:p w:rsidR="00557ED1" w:rsidRDefault="00557ED1" w:rsidP="00D47CE6">
      <w:pPr>
        <w:pStyle w:val="NormalWeb"/>
        <w:shd w:val="clear" w:color="auto" w:fill="FFFFFF"/>
        <w:spacing w:beforeAutospacing="0" w:afterAutospacing="0" w:line="560" w:lineRule="exact"/>
        <w:ind w:firstLine="645"/>
        <w:rPr>
          <w:rFonts w:ascii="仿宋_GB2312"/>
          <w:sz w:val="32"/>
          <w:szCs w:val="32"/>
          <w:shd w:val="clear" w:color="auto" w:fill="FFFFFF"/>
        </w:rPr>
      </w:pPr>
      <w:r>
        <w:rPr>
          <w:rFonts w:ascii="仿宋_GB2312" w:hint="eastAsia"/>
          <w:sz w:val="32"/>
          <w:szCs w:val="32"/>
          <w:shd w:val="clear" w:color="auto" w:fill="FFFFFF"/>
        </w:rPr>
        <w:t>（三）具体行政行为违法或者不当的；</w:t>
      </w:r>
    </w:p>
    <w:p w:rsidR="00557ED1" w:rsidRDefault="00557ED1" w:rsidP="00D47CE6">
      <w:pPr>
        <w:pStyle w:val="NormalWeb"/>
        <w:shd w:val="clear" w:color="auto" w:fill="FFFFFF"/>
        <w:spacing w:beforeAutospacing="0" w:afterAutospacing="0" w:line="560" w:lineRule="exact"/>
        <w:ind w:firstLine="645"/>
        <w:rPr>
          <w:rFonts w:ascii="仿宋_GB2312"/>
          <w:sz w:val="32"/>
          <w:szCs w:val="32"/>
          <w:shd w:val="clear" w:color="auto" w:fill="FFFFFF"/>
        </w:rPr>
      </w:pPr>
      <w:r>
        <w:rPr>
          <w:rFonts w:ascii="仿宋_GB2312" w:hint="eastAsia"/>
          <w:sz w:val="32"/>
          <w:szCs w:val="32"/>
          <w:shd w:val="clear" w:color="auto" w:fill="FFFFFF"/>
        </w:rPr>
        <w:t>（四）规范性文件不合法的；</w:t>
      </w:r>
    </w:p>
    <w:p w:rsidR="00557ED1" w:rsidRDefault="00557ED1" w:rsidP="00D47CE6">
      <w:pPr>
        <w:pStyle w:val="NormalWeb"/>
        <w:shd w:val="clear" w:color="auto" w:fill="FFFFFF"/>
        <w:spacing w:beforeAutospacing="0" w:afterAutospacing="0" w:line="560" w:lineRule="exact"/>
        <w:ind w:firstLine="645"/>
        <w:rPr>
          <w:rFonts w:ascii="仿宋_GB2312"/>
          <w:sz w:val="32"/>
          <w:szCs w:val="32"/>
          <w:shd w:val="clear" w:color="auto" w:fill="FFFFFF"/>
        </w:rPr>
      </w:pPr>
      <w:r>
        <w:rPr>
          <w:rFonts w:ascii="仿宋_GB2312" w:hint="eastAsia"/>
          <w:sz w:val="32"/>
          <w:szCs w:val="32"/>
          <w:shd w:val="clear" w:color="auto" w:fill="FFFFFF"/>
        </w:rPr>
        <w:t>（五）工作人员不履行法定职责或违法操作的；</w:t>
      </w:r>
    </w:p>
    <w:p w:rsidR="00557ED1" w:rsidRDefault="00557ED1" w:rsidP="00D47CE6">
      <w:pPr>
        <w:pStyle w:val="NormalWeb"/>
        <w:shd w:val="clear" w:color="auto" w:fill="FFFFFF"/>
        <w:spacing w:beforeAutospacing="0" w:afterAutospacing="0" w:line="560" w:lineRule="exact"/>
        <w:ind w:firstLineChars="200" w:firstLine="31680"/>
        <w:rPr>
          <w:rFonts w:ascii="仿宋_GB2312" w:hAnsi="宋体"/>
          <w:color w:val="000000"/>
          <w:sz w:val="32"/>
          <w:szCs w:val="32"/>
        </w:rPr>
      </w:pPr>
      <w:r>
        <w:rPr>
          <w:rFonts w:ascii="仿宋_GB2312" w:hint="eastAsia"/>
          <w:sz w:val="32"/>
          <w:szCs w:val="32"/>
          <w:shd w:val="clear" w:color="auto" w:fill="FFFFFF"/>
        </w:rPr>
        <w:t>（六）其他应当纠正的违法行为。</w:t>
      </w:r>
    </w:p>
    <w:p w:rsidR="00557ED1" w:rsidRDefault="00557ED1" w:rsidP="00D47CE6">
      <w:pPr>
        <w:widowControl w:val="0"/>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六、监督检查处理</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行使行政许可职权的人员在行政许可活动中，造成不良影响或危害后果者，由农业水利林业局追究责任：</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（一）违反法律、法规或规章规定实施行政检查的；</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（二）超过法定权限或者委托权限实施行政行为的；</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（三）违反规定跨辖区实施行政执法行为的；</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（四）无法定依据、违反法定程序或者超过法定范围实施行政许可的；</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（五）阻碍行政相对人行使申诉、听证、复议、诉讼和其他合法权利，情节恶劣，造成严重后果的；</w:t>
      </w:r>
    </w:p>
    <w:p w:rsidR="00557ED1" w:rsidRDefault="00557ED1" w:rsidP="00D47CE6">
      <w:pPr>
        <w:widowControl w:val="0"/>
        <w:spacing w:line="560" w:lineRule="exact"/>
        <w:ind w:firstLine="645"/>
        <w:rPr>
          <w:rFonts w:ascii="仿宋_GB2312"/>
          <w:sz w:val="32"/>
          <w:szCs w:val="32"/>
          <w:shd w:val="clear" w:color="auto" w:fill="FFFFFF"/>
        </w:rPr>
      </w:pPr>
      <w:r>
        <w:rPr>
          <w:rFonts w:ascii="仿宋_GB2312" w:hint="eastAsia"/>
          <w:sz w:val="32"/>
          <w:szCs w:val="32"/>
          <w:shd w:val="clear" w:color="auto" w:fill="FFFFFF"/>
        </w:rPr>
        <w:t>（六）无正当理由拒不执行或者错误执行发生法律效力的行政判决、裁定、复议决定和其他纠正违法行为的决定的。</w:t>
      </w:r>
    </w:p>
    <w:p w:rsidR="00557ED1" w:rsidRDefault="00557ED1" w:rsidP="00D47CE6">
      <w:pPr>
        <w:widowControl w:val="0"/>
        <w:spacing w:line="560" w:lineRule="exact"/>
        <w:ind w:firstLineChars="200" w:firstLine="31680"/>
        <w:jc w:val="both"/>
        <w:rPr>
          <w:rFonts w:ascii="仿宋_GB2312" w:cs="仿宋_GB2312"/>
          <w:kern w:val="0"/>
          <w:sz w:val="32"/>
          <w:szCs w:val="32"/>
        </w:rPr>
      </w:pPr>
      <w:r>
        <w:rPr>
          <w:rFonts w:ascii="仿宋_GB2312" w:hAnsi="仿宋_GB2312" w:cs="仿宋_GB2312" w:hint="eastAsia"/>
          <w:kern w:val="0"/>
          <w:sz w:val="32"/>
          <w:szCs w:val="32"/>
        </w:rPr>
        <w:t>本制度从</w:t>
      </w:r>
      <w:r>
        <w:rPr>
          <w:rFonts w:ascii="仿宋_GB2312" w:hAnsi="仿宋_GB2312" w:cs="仿宋_GB2312"/>
          <w:kern w:val="0"/>
          <w:sz w:val="32"/>
          <w:szCs w:val="32"/>
        </w:rPr>
        <w:t>2016</w:t>
      </w:r>
      <w:r>
        <w:rPr>
          <w:rFonts w:ascii="仿宋_GB2312" w:hAnsi="仿宋_GB2312" w:cs="仿宋_GB2312" w:hint="eastAsia"/>
          <w:kern w:val="0"/>
          <w:sz w:val="32"/>
          <w:szCs w:val="32"/>
        </w:rPr>
        <w:t>年</w:t>
      </w:r>
      <w:r>
        <w:rPr>
          <w:rFonts w:ascii="仿宋_GB2312" w:hAnsi="仿宋_GB2312" w:cs="仿宋_GB2312"/>
          <w:kern w:val="0"/>
          <w:sz w:val="32"/>
          <w:szCs w:val="32"/>
        </w:rPr>
        <w:t>3</w:t>
      </w:r>
      <w:r>
        <w:rPr>
          <w:rFonts w:ascii="仿宋_GB2312" w:hAnsi="仿宋_GB2312" w:cs="仿宋_GB2312" w:hint="eastAsia"/>
          <w:kern w:val="0"/>
          <w:sz w:val="32"/>
          <w:szCs w:val="32"/>
        </w:rPr>
        <w:t>月</w:t>
      </w:r>
      <w:r>
        <w:rPr>
          <w:rFonts w:ascii="仿宋_GB2312" w:hAnsi="仿宋_GB2312" w:cs="仿宋_GB2312"/>
          <w:kern w:val="0"/>
          <w:sz w:val="32"/>
          <w:szCs w:val="32"/>
        </w:rPr>
        <w:t>1</w:t>
      </w:r>
      <w:r>
        <w:rPr>
          <w:rFonts w:ascii="仿宋_GB2312" w:hAnsi="仿宋_GB2312" w:cs="仿宋_GB2312" w:hint="eastAsia"/>
          <w:kern w:val="0"/>
          <w:sz w:val="32"/>
          <w:szCs w:val="32"/>
        </w:rPr>
        <w:t>日起执行。</w:t>
      </w:r>
    </w:p>
    <w:p w:rsidR="00557ED1" w:rsidRDefault="00557ED1" w:rsidP="000751AC">
      <w:pPr>
        <w:widowControl w:val="0"/>
        <w:jc w:val="right"/>
        <w:rPr>
          <w:rFonts w:ascii="仿宋_GB2312" w:cs="仿宋_GB2312"/>
          <w:kern w:val="0"/>
          <w:sz w:val="32"/>
          <w:szCs w:val="32"/>
        </w:rPr>
      </w:pPr>
    </w:p>
    <w:p w:rsidR="00557ED1" w:rsidRDefault="00557ED1" w:rsidP="000751AC">
      <w:pPr>
        <w:widowControl w:val="0"/>
        <w:jc w:val="right"/>
        <w:rPr>
          <w:rFonts w:ascii="仿宋_GB2312" w:cs="仿宋_GB2312"/>
          <w:kern w:val="0"/>
          <w:sz w:val="32"/>
          <w:szCs w:val="32"/>
        </w:rPr>
      </w:pPr>
    </w:p>
    <w:p w:rsidR="00557ED1" w:rsidRDefault="00557ED1" w:rsidP="000751AC">
      <w:pPr>
        <w:widowControl w:val="0"/>
        <w:jc w:val="right"/>
        <w:rPr>
          <w:rFonts w:ascii="仿宋_GB2312" w:cs="仿宋_GB2312"/>
          <w:kern w:val="0"/>
          <w:sz w:val="32"/>
          <w:szCs w:val="32"/>
        </w:rPr>
      </w:pPr>
    </w:p>
    <w:p w:rsidR="00557ED1" w:rsidRDefault="00557ED1" w:rsidP="000751AC">
      <w:pPr>
        <w:widowControl w:val="0"/>
        <w:jc w:val="right"/>
        <w:rPr>
          <w:rFonts w:ascii="仿宋_GB2312" w:cs="仿宋_GB2312"/>
          <w:kern w:val="0"/>
          <w:sz w:val="32"/>
          <w:szCs w:val="32"/>
        </w:rPr>
      </w:pPr>
    </w:p>
    <w:p w:rsidR="00557ED1" w:rsidRDefault="00557ED1" w:rsidP="000751AC">
      <w:pPr>
        <w:widowControl w:val="0"/>
        <w:jc w:val="right"/>
        <w:rPr>
          <w:rFonts w:ascii="仿宋_GB2312" w:cs="仿宋_GB2312"/>
          <w:kern w:val="0"/>
          <w:sz w:val="32"/>
          <w:szCs w:val="32"/>
        </w:rPr>
      </w:pPr>
    </w:p>
    <w:p w:rsidR="00557ED1" w:rsidRDefault="00557ED1" w:rsidP="000751AC">
      <w:pPr>
        <w:widowControl w:val="0"/>
        <w:jc w:val="right"/>
        <w:rPr>
          <w:rFonts w:ascii="仿宋_GB2312" w:cs="仿宋_GB2312"/>
          <w:kern w:val="0"/>
          <w:sz w:val="32"/>
          <w:szCs w:val="32"/>
        </w:rPr>
      </w:pPr>
    </w:p>
    <w:p w:rsidR="00557ED1" w:rsidRDefault="00557ED1" w:rsidP="000751AC">
      <w:pPr>
        <w:widowControl w:val="0"/>
        <w:jc w:val="right"/>
        <w:rPr>
          <w:rFonts w:ascii="仿宋_GB2312" w:cs="仿宋_GB2312"/>
          <w:kern w:val="0"/>
          <w:sz w:val="32"/>
          <w:szCs w:val="32"/>
        </w:rPr>
      </w:pPr>
    </w:p>
    <w:p w:rsidR="00557ED1" w:rsidRDefault="00557ED1" w:rsidP="000751AC">
      <w:pPr>
        <w:widowControl w:val="0"/>
        <w:ind w:right="-1"/>
        <w:jc w:val="center"/>
        <w:rPr>
          <w:rFonts w:ascii="仿宋_GB2312" w:cs="仿宋_GB2312"/>
          <w:kern w:val="0"/>
          <w:sz w:val="32"/>
          <w:szCs w:val="32"/>
        </w:rPr>
      </w:pPr>
      <w:r>
        <w:rPr>
          <w:rFonts w:ascii="仿宋_GB2312" w:hAnsi="仿宋_GB2312" w:cs="仿宋_GB2312"/>
          <w:kern w:val="0"/>
          <w:sz w:val="32"/>
          <w:szCs w:val="32"/>
        </w:rPr>
        <w:t xml:space="preserve">               </w:t>
      </w:r>
      <w:r>
        <w:rPr>
          <w:rFonts w:ascii="仿宋_GB2312" w:hAnsi="仿宋_GB2312" w:cs="仿宋_GB2312" w:hint="eastAsia"/>
          <w:kern w:val="0"/>
          <w:sz w:val="32"/>
          <w:szCs w:val="32"/>
        </w:rPr>
        <w:t>长春市</w:t>
      </w:r>
      <w:r>
        <w:rPr>
          <w:rFonts w:ascii="仿宋_GB2312" w:hint="eastAsia"/>
          <w:sz w:val="32"/>
          <w:szCs w:val="32"/>
        </w:rPr>
        <w:t>二道区农业水利林业局</w:t>
      </w:r>
      <w:r>
        <w:rPr>
          <w:rFonts w:ascii="仿宋_GB2312" w:hAnsi="仿宋_GB2312" w:cs="仿宋_GB2312"/>
          <w:kern w:val="0"/>
          <w:sz w:val="32"/>
          <w:szCs w:val="32"/>
        </w:rPr>
        <w:t xml:space="preserve">              </w:t>
      </w:r>
    </w:p>
    <w:p w:rsidR="00557ED1" w:rsidRDefault="00557ED1" w:rsidP="000751AC">
      <w:pPr>
        <w:widowControl w:val="0"/>
        <w:jc w:val="right"/>
        <w:rPr>
          <w:rFonts w:ascii="仿宋_GB2312" w:cs="仿宋_GB2312"/>
          <w:kern w:val="0"/>
          <w:sz w:val="32"/>
          <w:szCs w:val="32"/>
        </w:rPr>
      </w:pPr>
    </w:p>
    <w:p w:rsidR="00557ED1" w:rsidRDefault="00557ED1" w:rsidP="00D47CE6">
      <w:pPr>
        <w:widowControl w:val="0"/>
        <w:ind w:right="640" w:firstLineChars="1600" w:firstLine="31680"/>
        <w:rPr>
          <w:rFonts w:ascii="仿宋_GB2312" w:cs="仿宋_GB2312"/>
          <w:kern w:val="0"/>
          <w:sz w:val="32"/>
          <w:szCs w:val="32"/>
        </w:rPr>
      </w:pPr>
      <w:r>
        <w:rPr>
          <w:rFonts w:ascii="仿宋_GB2312" w:hAnsi="仿宋_GB2312" w:cs="仿宋_GB2312"/>
          <w:kern w:val="0"/>
          <w:sz w:val="32"/>
          <w:szCs w:val="32"/>
        </w:rPr>
        <w:t xml:space="preserve">             </w:t>
      </w:r>
    </w:p>
    <w:p w:rsidR="00557ED1" w:rsidRDefault="00557ED1"/>
    <w:sectPr w:rsidR="00557ED1" w:rsidSect="00487933">
      <w:footerReference w:type="default" r:id="rId6"/>
      <w:pgSz w:w="11906" w:h="16838"/>
      <w:pgMar w:top="1276" w:right="1558" w:bottom="1985" w:left="1701" w:header="851" w:footer="992" w:gutter="0"/>
      <w:cols w:space="720"/>
      <w:docGrid w:type="lines" w:linePitch="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D1" w:rsidRDefault="00557ED1" w:rsidP="00690CF7">
      <w:r>
        <w:separator/>
      </w:r>
    </w:p>
  </w:endnote>
  <w:endnote w:type="continuationSeparator" w:id="0">
    <w:p w:rsidR="00557ED1" w:rsidRDefault="00557ED1" w:rsidP="00690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D1" w:rsidRDefault="00557ED1" w:rsidP="000B59B3">
    <w:pPr>
      <w:pStyle w:val="Footer"/>
      <w:jc w:val="center"/>
    </w:pPr>
    <w:fldSimple w:instr=" PAGE   \* MERGEFORMAT ">
      <w:r w:rsidRPr="009A1F5F">
        <w:rPr>
          <w:noProof/>
          <w:lang w:val="zh-CN"/>
        </w:rPr>
        <w:t>2</w:t>
      </w:r>
    </w:fldSimple>
  </w:p>
  <w:p w:rsidR="00557ED1" w:rsidRDefault="00557ED1">
    <w:pPr>
      <w:pStyle w:val="Footer"/>
      <w:rPr>
        <w:rFonts w:ascii="楷体_GB2312" w:eastAsia="楷体_GB2312" w:hAnsi="楷体_GB2312" w:cs="楷体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D1" w:rsidRDefault="00557ED1" w:rsidP="00690CF7">
      <w:r>
        <w:separator/>
      </w:r>
    </w:p>
  </w:footnote>
  <w:footnote w:type="continuationSeparator" w:id="0">
    <w:p w:rsidR="00557ED1" w:rsidRDefault="00557ED1" w:rsidP="00690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D9329A"/>
    <w:rsid w:val="00026394"/>
    <w:rsid w:val="00031B68"/>
    <w:rsid w:val="000751AC"/>
    <w:rsid w:val="000B59B3"/>
    <w:rsid w:val="000C4462"/>
    <w:rsid w:val="001538C2"/>
    <w:rsid w:val="001E11C8"/>
    <w:rsid w:val="003A39A0"/>
    <w:rsid w:val="0043552F"/>
    <w:rsid w:val="00487933"/>
    <w:rsid w:val="004D7705"/>
    <w:rsid w:val="00557ED1"/>
    <w:rsid w:val="0057294A"/>
    <w:rsid w:val="005B2D52"/>
    <w:rsid w:val="00654893"/>
    <w:rsid w:val="00686E21"/>
    <w:rsid w:val="00690CF7"/>
    <w:rsid w:val="006F02C5"/>
    <w:rsid w:val="007543E0"/>
    <w:rsid w:val="007A4F7D"/>
    <w:rsid w:val="008C1BBD"/>
    <w:rsid w:val="009066D7"/>
    <w:rsid w:val="0096707C"/>
    <w:rsid w:val="009A1F5F"/>
    <w:rsid w:val="009A754D"/>
    <w:rsid w:val="00A563AC"/>
    <w:rsid w:val="00A743BB"/>
    <w:rsid w:val="00D35576"/>
    <w:rsid w:val="00D47CE6"/>
    <w:rsid w:val="00E67913"/>
    <w:rsid w:val="00E72F13"/>
    <w:rsid w:val="00FE07DE"/>
    <w:rsid w:val="22754915"/>
    <w:rsid w:val="4B005883"/>
    <w:rsid w:val="7AD932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0CF7"/>
    <w:rPr>
      <w:rFonts w:eastAsia="仿宋_GB2312"/>
      <w:kern w:val="10"/>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0CF7"/>
    <w:pPr>
      <w:tabs>
        <w:tab w:val="center" w:pos="4153"/>
        <w:tab w:val="right" w:pos="8306"/>
      </w:tabs>
      <w:snapToGrid w:val="0"/>
    </w:pPr>
    <w:rPr>
      <w:sz w:val="18"/>
    </w:rPr>
  </w:style>
  <w:style w:type="character" w:customStyle="1" w:styleId="FooterChar">
    <w:name w:val="Footer Char"/>
    <w:basedOn w:val="DefaultParagraphFont"/>
    <w:link w:val="Footer"/>
    <w:uiPriority w:val="99"/>
    <w:locked/>
    <w:rsid w:val="000B59B3"/>
    <w:rPr>
      <w:rFonts w:eastAsia="仿宋_GB2312" w:cs="Times New Roman"/>
      <w:kern w:val="10"/>
      <w:sz w:val="34"/>
      <w:szCs w:val="34"/>
    </w:rPr>
  </w:style>
  <w:style w:type="paragraph" w:styleId="NormalWeb">
    <w:name w:val="Normal (Web)"/>
    <w:basedOn w:val="Normal"/>
    <w:uiPriority w:val="99"/>
    <w:rsid w:val="00690CF7"/>
    <w:pPr>
      <w:spacing w:beforeAutospacing="1" w:afterAutospacing="1"/>
    </w:pPr>
    <w:rPr>
      <w:kern w:val="0"/>
      <w:sz w:val="24"/>
    </w:rPr>
  </w:style>
  <w:style w:type="character" w:styleId="PageNumber">
    <w:name w:val="page number"/>
    <w:basedOn w:val="DefaultParagraphFont"/>
    <w:uiPriority w:val="99"/>
    <w:rsid w:val="00690CF7"/>
    <w:rPr>
      <w:rFonts w:cs="Times New Roman"/>
    </w:rPr>
  </w:style>
  <w:style w:type="paragraph" w:styleId="Header">
    <w:name w:val="header"/>
    <w:basedOn w:val="Normal"/>
    <w:link w:val="HeaderChar"/>
    <w:uiPriority w:val="99"/>
    <w:rsid w:val="000751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751AC"/>
    <w:rPr>
      <w:rFonts w:eastAsia="仿宋_GB2312" w:cs="Times New Roman"/>
      <w:kern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3</Pages>
  <Words>185</Words>
  <Characters>1060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cp:revision>
  <dcterms:created xsi:type="dcterms:W3CDTF">2016-04-26T05:38:00Z</dcterms:created>
  <dcterms:modified xsi:type="dcterms:W3CDTF">2016-06-29T07:48:00Z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