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868" w:rsidRDefault="00E93868" w:rsidP="00E93868">
      <w:pPr>
        <w:widowControl/>
        <w:adjustRightInd w:val="0"/>
        <w:snapToGrid w:val="0"/>
        <w:rPr>
          <w:rFonts w:ascii="黑体" w:eastAsia="黑体" w:hAnsi="仿宋" w:cs="Arial"/>
          <w:kern w:val="0"/>
          <w:sz w:val="24"/>
        </w:rPr>
      </w:pPr>
      <w:r>
        <w:rPr>
          <w:rFonts w:ascii="黑体" w:eastAsia="黑体" w:hAnsi="仿宋" w:cs="Arial" w:hint="eastAsia"/>
          <w:kern w:val="0"/>
          <w:sz w:val="24"/>
        </w:rPr>
        <w:t>附录</w:t>
      </w:r>
    </w:p>
    <w:p w:rsidR="00E93868" w:rsidRDefault="00E93868" w:rsidP="0034568C">
      <w:pPr>
        <w:widowControl/>
        <w:adjustRightInd w:val="0"/>
        <w:spacing w:afterLines="50"/>
        <w:jc w:val="center"/>
        <w:rPr>
          <w:rFonts w:ascii="方正小标宋简体" w:eastAsia="方正小标宋简体" w:hAnsi="宋体" w:cs="Arial"/>
          <w:kern w:val="0"/>
          <w:sz w:val="40"/>
          <w:szCs w:val="40"/>
        </w:rPr>
      </w:pPr>
      <w:r>
        <w:rPr>
          <w:rFonts w:ascii="方正小标宋简体" w:eastAsia="方正小标宋简体" w:hAnsi="宋体" w:cs="Arial" w:hint="eastAsia"/>
          <w:kern w:val="0"/>
          <w:sz w:val="40"/>
          <w:szCs w:val="40"/>
        </w:rPr>
        <w:t>农产品质量安全事件分级与响应标准</w:t>
      </w:r>
    </w:p>
    <w:tbl>
      <w:tblPr>
        <w:tblW w:w="126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92"/>
        <w:gridCol w:w="9029"/>
        <w:gridCol w:w="1036"/>
        <w:gridCol w:w="1487"/>
      </w:tblGrid>
      <w:tr w:rsidR="00E93868" w:rsidTr="00E50DBA">
        <w:trPr>
          <w:jc w:val="center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868" w:rsidRDefault="00E93868" w:rsidP="00E93868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eastAsia="黑体"/>
                <w:kern w:val="0"/>
                <w:sz w:val="30"/>
                <w:szCs w:val="30"/>
              </w:rPr>
            </w:pPr>
            <w:r>
              <w:rPr>
                <w:rFonts w:eastAsia="黑体" w:hint="eastAsia"/>
                <w:kern w:val="0"/>
                <w:sz w:val="30"/>
                <w:szCs w:val="30"/>
              </w:rPr>
              <w:t>事件等级</w:t>
            </w:r>
          </w:p>
        </w:tc>
        <w:tc>
          <w:tcPr>
            <w:tcW w:w="9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868" w:rsidRDefault="00E93868" w:rsidP="00E93868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eastAsia="黑体"/>
                <w:kern w:val="0"/>
                <w:sz w:val="30"/>
                <w:szCs w:val="30"/>
              </w:rPr>
            </w:pPr>
            <w:r>
              <w:rPr>
                <w:rFonts w:eastAsia="黑体" w:hint="eastAsia"/>
                <w:kern w:val="0"/>
                <w:sz w:val="30"/>
                <w:szCs w:val="30"/>
              </w:rPr>
              <w:t>评估指标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868" w:rsidRDefault="00E93868" w:rsidP="00E93868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eastAsia="黑体"/>
                <w:kern w:val="0"/>
                <w:sz w:val="30"/>
                <w:szCs w:val="30"/>
              </w:rPr>
            </w:pPr>
            <w:r>
              <w:rPr>
                <w:rFonts w:eastAsia="黑体" w:hint="eastAsia"/>
                <w:kern w:val="0"/>
                <w:sz w:val="30"/>
                <w:szCs w:val="30"/>
              </w:rPr>
              <w:t>响应</w:t>
            </w:r>
          </w:p>
          <w:p w:rsidR="00E93868" w:rsidRDefault="00E93868" w:rsidP="00E93868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eastAsia="黑体"/>
                <w:kern w:val="0"/>
                <w:sz w:val="30"/>
                <w:szCs w:val="30"/>
              </w:rPr>
            </w:pPr>
            <w:r>
              <w:rPr>
                <w:rFonts w:eastAsia="黑体" w:hint="eastAsia"/>
                <w:kern w:val="0"/>
                <w:sz w:val="30"/>
                <w:szCs w:val="30"/>
              </w:rPr>
              <w:t>级别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868" w:rsidRDefault="00E93868" w:rsidP="00E93868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eastAsia="黑体"/>
                <w:kern w:val="0"/>
                <w:sz w:val="30"/>
                <w:szCs w:val="30"/>
              </w:rPr>
            </w:pPr>
            <w:r>
              <w:rPr>
                <w:rFonts w:eastAsia="黑体" w:hint="eastAsia"/>
                <w:kern w:val="0"/>
                <w:sz w:val="30"/>
                <w:szCs w:val="30"/>
              </w:rPr>
              <w:t>响应</w:t>
            </w:r>
          </w:p>
          <w:p w:rsidR="00E93868" w:rsidRDefault="00E93868" w:rsidP="00E93868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eastAsia="黑体"/>
                <w:kern w:val="0"/>
                <w:sz w:val="30"/>
                <w:szCs w:val="30"/>
              </w:rPr>
            </w:pPr>
            <w:r>
              <w:rPr>
                <w:rFonts w:eastAsia="黑体" w:hint="eastAsia"/>
                <w:kern w:val="0"/>
                <w:sz w:val="30"/>
                <w:szCs w:val="30"/>
              </w:rPr>
              <w:t>部门</w:t>
            </w:r>
          </w:p>
        </w:tc>
      </w:tr>
      <w:tr w:rsidR="00E93868" w:rsidTr="00E93868">
        <w:trPr>
          <w:trHeight w:val="1005"/>
          <w:jc w:val="center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868" w:rsidRDefault="00E93868" w:rsidP="00E93868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eastAsia="仿宋_GB2312"/>
                <w:kern w:val="0"/>
                <w:sz w:val="28"/>
                <w:szCs w:val="30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30"/>
              </w:rPr>
              <w:t>Ⅰ</w:t>
            </w:r>
            <w:r>
              <w:rPr>
                <w:rFonts w:hint="eastAsia"/>
                <w:kern w:val="0"/>
                <w:sz w:val="28"/>
                <w:szCs w:val="30"/>
              </w:rPr>
              <w:t>级</w:t>
            </w:r>
          </w:p>
        </w:tc>
        <w:tc>
          <w:tcPr>
            <w:tcW w:w="9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868" w:rsidRDefault="00E93868" w:rsidP="00E93868">
            <w:pPr>
              <w:widowControl/>
              <w:adjustRightInd w:val="0"/>
              <w:snapToGrid w:val="0"/>
              <w:spacing w:line="340" w:lineRule="exact"/>
              <w:jc w:val="left"/>
              <w:rPr>
                <w:rFonts w:eastAsia="仿宋_GB2312"/>
                <w:kern w:val="0"/>
                <w:sz w:val="28"/>
                <w:szCs w:val="30"/>
              </w:rPr>
            </w:pPr>
            <w:r>
              <w:rPr>
                <w:rFonts w:hint="eastAsia"/>
                <w:kern w:val="0"/>
                <w:sz w:val="28"/>
                <w:szCs w:val="30"/>
              </w:rPr>
              <w:t>（</w:t>
            </w:r>
            <w:r>
              <w:rPr>
                <w:kern w:val="0"/>
                <w:sz w:val="28"/>
                <w:szCs w:val="30"/>
              </w:rPr>
              <w:t>1</w:t>
            </w:r>
            <w:r>
              <w:rPr>
                <w:rFonts w:hint="eastAsia"/>
                <w:kern w:val="0"/>
                <w:sz w:val="28"/>
                <w:szCs w:val="30"/>
              </w:rPr>
              <w:t>）事件危害特别严重，对</w:t>
            </w:r>
            <w:r>
              <w:rPr>
                <w:kern w:val="0"/>
                <w:sz w:val="28"/>
                <w:szCs w:val="30"/>
              </w:rPr>
              <w:t>2</w:t>
            </w:r>
            <w:r>
              <w:rPr>
                <w:rFonts w:hint="eastAsia"/>
                <w:kern w:val="0"/>
                <w:sz w:val="28"/>
                <w:szCs w:val="30"/>
              </w:rPr>
              <w:t>个及以上省份（含港澳台地区）或境外国家和地区造成特别严重健康损害后果和社会影响的；</w:t>
            </w:r>
          </w:p>
          <w:p w:rsidR="00E93868" w:rsidRDefault="00E93868" w:rsidP="00E93868">
            <w:pPr>
              <w:widowControl/>
              <w:adjustRightInd w:val="0"/>
              <w:snapToGrid w:val="0"/>
              <w:spacing w:line="340" w:lineRule="exact"/>
              <w:jc w:val="left"/>
              <w:rPr>
                <w:rFonts w:eastAsia="仿宋_GB2312"/>
                <w:kern w:val="0"/>
                <w:sz w:val="28"/>
                <w:szCs w:val="30"/>
              </w:rPr>
            </w:pPr>
            <w:r>
              <w:rPr>
                <w:rFonts w:hint="eastAsia"/>
                <w:kern w:val="0"/>
                <w:sz w:val="28"/>
                <w:szCs w:val="30"/>
              </w:rPr>
              <w:t>（</w:t>
            </w:r>
            <w:r>
              <w:rPr>
                <w:kern w:val="0"/>
                <w:sz w:val="28"/>
                <w:szCs w:val="30"/>
              </w:rPr>
              <w:t>2</w:t>
            </w:r>
            <w:r>
              <w:rPr>
                <w:rFonts w:hint="eastAsia"/>
                <w:kern w:val="0"/>
                <w:sz w:val="28"/>
                <w:szCs w:val="30"/>
              </w:rPr>
              <w:t>）国务院认为需要由国务院或国务院授权有关部门负责处置的。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868" w:rsidRDefault="00E93868" w:rsidP="00E93868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eastAsia="仿宋_GB2312"/>
                <w:kern w:val="0"/>
                <w:sz w:val="28"/>
                <w:szCs w:val="30"/>
              </w:rPr>
            </w:pPr>
            <w:r>
              <w:rPr>
                <w:rFonts w:hint="eastAsia"/>
                <w:kern w:val="0"/>
                <w:sz w:val="28"/>
                <w:szCs w:val="30"/>
              </w:rPr>
              <w:t>一级响应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868" w:rsidRDefault="00E93868" w:rsidP="00E93868">
            <w:pPr>
              <w:widowControl/>
              <w:adjustRightInd w:val="0"/>
              <w:snapToGrid w:val="0"/>
              <w:spacing w:line="340" w:lineRule="exact"/>
              <w:jc w:val="left"/>
              <w:rPr>
                <w:rFonts w:eastAsia="仿宋_GB2312"/>
                <w:kern w:val="0"/>
                <w:sz w:val="28"/>
                <w:szCs w:val="30"/>
              </w:rPr>
            </w:pPr>
            <w:r>
              <w:rPr>
                <w:rFonts w:hint="eastAsia"/>
                <w:kern w:val="0"/>
                <w:sz w:val="28"/>
                <w:szCs w:val="30"/>
              </w:rPr>
              <w:t>农业部</w:t>
            </w:r>
          </w:p>
        </w:tc>
      </w:tr>
      <w:tr w:rsidR="00E93868" w:rsidTr="00E93868">
        <w:trPr>
          <w:trHeight w:val="1529"/>
          <w:jc w:val="center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868" w:rsidRDefault="00E93868" w:rsidP="00E93868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eastAsia="仿宋_GB2312"/>
                <w:kern w:val="0"/>
                <w:sz w:val="28"/>
                <w:szCs w:val="30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30"/>
              </w:rPr>
              <w:t>Ⅱ</w:t>
            </w:r>
            <w:r>
              <w:rPr>
                <w:rFonts w:hint="eastAsia"/>
                <w:kern w:val="0"/>
                <w:sz w:val="28"/>
                <w:szCs w:val="30"/>
              </w:rPr>
              <w:t>级</w:t>
            </w:r>
          </w:p>
        </w:tc>
        <w:tc>
          <w:tcPr>
            <w:tcW w:w="9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868" w:rsidRDefault="00E93868" w:rsidP="00E93868">
            <w:pPr>
              <w:widowControl/>
              <w:adjustRightInd w:val="0"/>
              <w:snapToGrid w:val="0"/>
              <w:spacing w:line="340" w:lineRule="exact"/>
              <w:jc w:val="left"/>
              <w:rPr>
                <w:rFonts w:eastAsia="仿宋_GB2312"/>
                <w:kern w:val="0"/>
                <w:sz w:val="28"/>
                <w:szCs w:val="30"/>
              </w:rPr>
            </w:pPr>
            <w:r>
              <w:rPr>
                <w:rFonts w:hint="eastAsia"/>
                <w:kern w:val="0"/>
                <w:sz w:val="28"/>
                <w:szCs w:val="30"/>
              </w:rPr>
              <w:t>（</w:t>
            </w:r>
            <w:r>
              <w:rPr>
                <w:kern w:val="0"/>
                <w:sz w:val="28"/>
                <w:szCs w:val="30"/>
              </w:rPr>
              <w:t>1</w:t>
            </w:r>
            <w:r>
              <w:rPr>
                <w:rFonts w:hint="eastAsia"/>
                <w:kern w:val="0"/>
                <w:sz w:val="28"/>
                <w:szCs w:val="30"/>
              </w:rPr>
              <w:t>）事件危害严重，对</w:t>
            </w:r>
            <w:r>
              <w:rPr>
                <w:kern w:val="0"/>
                <w:sz w:val="28"/>
                <w:szCs w:val="30"/>
              </w:rPr>
              <w:t>2</w:t>
            </w:r>
            <w:r>
              <w:rPr>
                <w:rFonts w:hint="eastAsia"/>
                <w:kern w:val="0"/>
                <w:sz w:val="28"/>
                <w:szCs w:val="30"/>
              </w:rPr>
              <w:t>个及以上设区市行政区造成严重健康损害后果和社会影响的；</w:t>
            </w:r>
          </w:p>
          <w:p w:rsidR="00E93868" w:rsidRDefault="00E93868" w:rsidP="00E93868">
            <w:pPr>
              <w:widowControl/>
              <w:adjustRightInd w:val="0"/>
              <w:snapToGrid w:val="0"/>
              <w:spacing w:line="340" w:lineRule="exact"/>
              <w:jc w:val="left"/>
              <w:rPr>
                <w:kern w:val="0"/>
                <w:sz w:val="28"/>
                <w:szCs w:val="30"/>
              </w:rPr>
            </w:pPr>
            <w:r>
              <w:rPr>
                <w:rFonts w:hint="eastAsia"/>
                <w:kern w:val="0"/>
                <w:sz w:val="28"/>
                <w:szCs w:val="30"/>
              </w:rPr>
              <w:t>（</w:t>
            </w:r>
            <w:r>
              <w:rPr>
                <w:kern w:val="0"/>
                <w:sz w:val="28"/>
                <w:szCs w:val="30"/>
              </w:rPr>
              <w:t>2</w:t>
            </w:r>
            <w:r>
              <w:rPr>
                <w:rFonts w:hint="eastAsia"/>
                <w:kern w:val="0"/>
                <w:sz w:val="28"/>
                <w:szCs w:val="30"/>
              </w:rPr>
              <w:t>）一起农产品中毒事件中毒人数在</w:t>
            </w:r>
            <w:r>
              <w:rPr>
                <w:kern w:val="0"/>
                <w:sz w:val="28"/>
                <w:szCs w:val="30"/>
              </w:rPr>
              <w:t>100</w:t>
            </w:r>
            <w:r>
              <w:rPr>
                <w:rFonts w:hint="eastAsia"/>
                <w:kern w:val="0"/>
                <w:sz w:val="28"/>
                <w:szCs w:val="30"/>
              </w:rPr>
              <w:t>人以上，并出现死亡病例的；或一起农产品中毒事件出现</w:t>
            </w:r>
            <w:r>
              <w:rPr>
                <w:kern w:val="0"/>
                <w:sz w:val="28"/>
                <w:szCs w:val="30"/>
              </w:rPr>
              <w:t>10</w:t>
            </w:r>
            <w:r>
              <w:rPr>
                <w:rFonts w:hint="eastAsia"/>
                <w:kern w:val="0"/>
                <w:sz w:val="28"/>
                <w:szCs w:val="30"/>
              </w:rPr>
              <w:t>人以上死亡病例的；</w:t>
            </w:r>
          </w:p>
          <w:p w:rsidR="00E93868" w:rsidRDefault="00E93868" w:rsidP="00E93868">
            <w:pPr>
              <w:widowControl/>
              <w:adjustRightInd w:val="0"/>
              <w:snapToGrid w:val="0"/>
              <w:spacing w:line="340" w:lineRule="exact"/>
              <w:jc w:val="left"/>
              <w:rPr>
                <w:rFonts w:eastAsia="仿宋_GB2312"/>
                <w:kern w:val="0"/>
                <w:sz w:val="28"/>
                <w:szCs w:val="30"/>
              </w:rPr>
            </w:pPr>
            <w:r>
              <w:rPr>
                <w:rFonts w:hint="eastAsia"/>
                <w:kern w:val="0"/>
                <w:sz w:val="28"/>
                <w:szCs w:val="30"/>
              </w:rPr>
              <w:t>（</w:t>
            </w:r>
            <w:r>
              <w:rPr>
                <w:kern w:val="0"/>
                <w:sz w:val="28"/>
                <w:szCs w:val="30"/>
              </w:rPr>
              <w:t>3</w:t>
            </w:r>
            <w:r>
              <w:rPr>
                <w:rFonts w:hint="eastAsia"/>
                <w:kern w:val="0"/>
                <w:sz w:val="28"/>
                <w:szCs w:val="30"/>
              </w:rPr>
              <w:t>）省级人民政府认定的其他</w:t>
            </w:r>
            <w:r>
              <w:rPr>
                <w:rFonts w:ascii="宋体" w:hAnsi="宋体" w:cs="宋体" w:hint="eastAsia"/>
                <w:kern w:val="0"/>
                <w:sz w:val="28"/>
                <w:szCs w:val="30"/>
              </w:rPr>
              <w:t>Ⅱ</w:t>
            </w:r>
            <w:r>
              <w:rPr>
                <w:rFonts w:hint="eastAsia"/>
                <w:kern w:val="0"/>
                <w:sz w:val="28"/>
                <w:szCs w:val="30"/>
              </w:rPr>
              <w:t>级农产品质量安全突发事件。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868" w:rsidRDefault="00E93868" w:rsidP="00E93868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eastAsia="仿宋_GB2312"/>
                <w:kern w:val="0"/>
                <w:sz w:val="28"/>
                <w:szCs w:val="30"/>
              </w:rPr>
            </w:pPr>
            <w:r>
              <w:rPr>
                <w:rFonts w:hint="eastAsia"/>
                <w:kern w:val="0"/>
                <w:sz w:val="28"/>
                <w:szCs w:val="30"/>
              </w:rPr>
              <w:t>二级响应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868" w:rsidRDefault="00E93868" w:rsidP="00E93868">
            <w:pPr>
              <w:widowControl/>
              <w:adjustRightInd w:val="0"/>
              <w:snapToGrid w:val="0"/>
              <w:spacing w:line="340" w:lineRule="exact"/>
              <w:rPr>
                <w:rFonts w:eastAsia="仿宋_GB2312"/>
                <w:kern w:val="0"/>
                <w:sz w:val="28"/>
                <w:szCs w:val="30"/>
              </w:rPr>
            </w:pPr>
            <w:r>
              <w:rPr>
                <w:rFonts w:hint="eastAsia"/>
                <w:kern w:val="0"/>
                <w:sz w:val="28"/>
                <w:szCs w:val="30"/>
              </w:rPr>
              <w:t>省农委</w:t>
            </w:r>
          </w:p>
        </w:tc>
      </w:tr>
      <w:tr w:rsidR="00E93868" w:rsidTr="00E93868">
        <w:trPr>
          <w:trHeight w:val="1809"/>
          <w:jc w:val="center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868" w:rsidRDefault="00E93868" w:rsidP="00E93868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eastAsia="仿宋_GB2312"/>
                <w:kern w:val="0"/>
                <w:sz w:val="28"/>
                <w:szCs w:val="30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30"/>
              </w:rPr>
              <w:t>Ⅲ</w:t>
            </w:r>
            <w:r>
              <w:rPr>
                <w:rFonts w:hint="eastAsia"/>
                <w:kern w:val="0"/>
                <w:sz w:val="28"/>
                <w:szCs w:val="30"/>
              </w:rPr>
              <w:t>级</w:t>
            </w:r>
          </w:p>
        </w:tc>
        <w:tc>
          <w:tcPr>
            <w:tcW w:w="9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868" w:rsidRDefault="00E93868" w:rsidP="00E93868">
            <w:pPr>
              <w:widowControl/>
              <w:adjustRightInd w:val="0"/>
              <w:snapToGrid w:val="0"/>
              <w:spacing w:line="340" w:lineRule="exact"/>
              <w:jc w:val="left"/>
              <w:rPr>
                <w:rFonts w:eastAsia="仿宋_GB2312"/>
                <w:kern w:val="0"/>
                <w:sz w:val="28"/>
                <w:szCs w:val="30"/>
              </w:rPr>
            </w:pPr>
            <w:r>
              <w:rPr>
                <w:rFonts w:hint="eastAsia"/>
                <w:kern w:val="0"/>
                <w:sz w:val="28"/>
                <w:szCs w:val="30"/>
              </w:rPr>
              <w:t>（</w:t>
            </w:r>
            <w:r>
              <w:rPr>
                <w:kern w:val="0"/>
                <w:sz w:val="28"/>
                <w:szCs w:val="30"/>
              </w:rPr>
              <w:t>1</w:t>
            </w:r>
            <w:r>
              <w:rPr>
                <w:rFonts w:hint="eastAsia"/>
                <w:kern w:val="0"/>
                <w:sz w:val="28"/>
                <w:szCs w:val="30"/>
              </w:rPr>
              <w:t>）事件影响范围涉及设区市级区域</w:t>
            </w:r>
            <w:r>
              <w:rPr>
                <w:kern w:val="0"/>
                <w:sz w:val="28"/>
                <w:szCs w:val="30"/>
              </w:rPr>
              <w:t>2</w:t>
            </w:r>
            <w:r>
              <w:rPr>
                <w:rFonts w:hint="eastAsia"/>
                <w:kern w:val="0"/>
                <w:sz w:val="28"/>
                <w:szCs w:val="30"/>
              </w:rPr>
              <w:t>个及以上县级行政区域，造成严重健康损害后果的；</w:t>
            </w:r>
          </w:p>
          <w:p w:rsidR="00E93868" w:rsidRDefault="00E93868" w:rsidP="00E93868">
            <w:pPr>
              <w:widowControl/>
              <w:adjustRightInd w:val="0"/>
              <w:snapToGrid w:val="0"/>
              <w:spacing w:line="340" w:lineRule="exact"/>
              <w:jc w:val="left"/>
              <w:rPr>
                <w:kern w:val="0"/>
                <w:sz w:val="28"/>
                <w:szCs w:val="30"/>
              </w:rPr>
            </w:pPr>
            <w:r>
              <w:rPr>
                <w:rFonts w:hint="eastAsia"/>
                <w:kern w:val="0"/>
                <w:sz w:val="28"/>
                <w:szCs w:val="30"/>
              </w:rPr>
              <w:t>（</w:t>
            </w:r>
            <w:r>
              <w:rPr>
                <w:kern w:val="0"/>
                <w:sz w:val="28"/>
                <w:szCs w:val="30"/>
              </w:rPr>
              <w:t>2</w:t>
            </w:r>
            <w:r>
              <w:rPr>
                <w:rFonts w:hint="eastAsia"/>
                <w:kern w:val="0"/>
                <w:sz w:val="28"/>
                <w:szCs w:val="30"/>
              </w:rPr>
              <w:t>）一起农产品中毒事件中毒人数在</w:t>
            </w:r>
            <w:r>
              <w:rPr>
                <w:kern w:val="0"/>
                <w:sz w:val="28"/>
                <w:szCs w:val="30"/>
              </w:rPr>
              <w:t>100</w:t>
            </w:r>
            <w:r>
              <w:rPr>
                <w:rFonts w:hint="eastAsia"/>
                <w:kern w:val="0"/>
                <w:sz w:val="28"/>
                <w:szCs w:val="30"/>
              </w:rPr>
              <w:t>人以上；或出现死亡病例的；</w:t>
            </w:r>
          </w:p>
          <w:p w:rsidR="00E93868" w:rsidRDefault="00E93868" w:rsidP="00E93868">
            <w:pPr>
              <w:widowControl/>
              <w:adjustRightInd w:val="0"/>
              <w:snapToGrid w:val="0"/>
              <w:spacing w:line="340" w:lineRule="exact"/>
              <w:jc w:val="left"/>
              <w:rPr>
                <w:rFonts w:eastAsia="仿宋_GB2312"/>
                <w:kern w:val="0"/>
                <w:sz w:val="28"/>
                <w:szCs w:val="30"/>
              </w:rPr>
            </w:pPr>
            <w:r>
              <w:rPr>
                <w:rFonts w:hint="eastAsia"/>
                <w:kern w:val="0"/>
                <w:sz w:val="28"/>
                <w:szCs w:val="30"/>
              </w:rPr>
              <w:t>（</w:t>
            </w:r>
            <w:r>
              <w:rPr>
                <w:kern w:val="0"/>
                <w:sz w:val="28"/>
                <w:szCs w:val="30"/>
              </w:rPr>
              <w:t>3</w:t>
            </w:r>
            <w:r>
              <w:rPr>
                <w:rFonts w:hint="eastAsia"/>
                <w:kern w:val="0"/>
                <w:sz w:val="28"/>
                <w:szCs w:val="30"/>
              </w:rPr>
              <w:t>）市（地）级以上人民政府认定的其他</w:t>
            </w:r>
            <w:r>
              <w:rPr>
                <w:rFonts w:ascii="宋体" w:hAnsi="宋体" w:cs="宋体" w:hint="eastAsia"/>
                <w:kern w:val="0"/>
                <w:sz w:val="28"/>
                <w:szCs w:val="30"/>
              </w:rPr>
              <w:t>Ⅲ</w:t>
            </w:r>
            <w:r>
              <w:rPr>
                <w:rFonts w:hint="eastAsia"/>
                <w:kern w:val="0"/>
                <w:sz w:val="28"/>
                <w:szCs w:val="30"/>
              </w:rPr>
              <w:t>级农产品质量安全突发事件。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868" w:rsidRDefault="00E93868" w:rsidP="00E93868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eastAsia="仿宋_GB2312"/>
                <w:kern w:val="0"/>
                <w:sz w:val="28"/>
                <w:szCs w:val="30"/>
              </w:rPr>
            </w:pPr>
            <w:r>
              <w:rPr>
                <w:rFonts w:hint="eastAsia"/>
                <w:kern w:val="0"/>
                <w:sz w:val="28"/>
                <w:szCs w:val="30"/>
              </w:rPr>
              <w:t>三级响应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868" w:rsidRDefault="00E93868" w:rsidP="00E93868">
            <w:pPr>
              <w:widowControl/>
              <w:adjustRightInd w:val="0"/>
              <w:snapToGrid w:val="0"/>
              <w:spacing w:line="340" w:lineRule="exact"/>
              <w:rPr>
                <w:rFonts w:eastAsia="仿宋_GB2312"/>
                <w:kern w:val="0"/>
                <w:sz w:val="28"/>
                <w:szCs w:val="30"/>
              </w:rPr>
            </w:pPr>
            <w:r>
              <w:rPr>
                <w:rFonts w:hint="eastAsia"/>
                <w:kern w:val="0"/>
                <w:sz w:val="28"/>
                <w:szCs w:val="30"/>
              </w:rPr>
              <w:t>市农委</w:t>
            </w:r>
          </w:p>
        </w:tc>
      </w:tr>
      <w:tr w:rsidR="00E93868" w:rsidTr="00E93868">
        <w:trPr>
          <w:trHeight w:val="1186"/>
          <w:jc w:val="center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868" w:rsidRDefault="00E93868" w:rsidP="00E93868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eastAsia="仿宋_GB2312"/>
                <w:kern w:val="0"/>
                <w:sz w:val="28"/>
                <w:szCs w:val="30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30"/>
              </w:rPr>
              <w:t>Ⅳ</w:t>
            </w:r>
            <w:r>
              <w:rPr>
                <w:rFonts w:hint="eastAsia"/>
                <w:kern w:val="0"/>
                <w:sz w:val="28"/>
                <w:szCs w:val="30"/>
              </w:rPr>
              <w:t>级</w:t>
            </w:r>
          </w:p>
        </w:tc>
        <w:tc>
          <w:tcPr>
            <w:tcW w:w="9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868" w:rsidRDefault="00E93868" w:rsidP="00E93868">
            <w:pPr>
              <w:widowControl/>
              <w:adjustRightInd w:val="0"/>
              <w:snapToGrid w:val="0"/>
              <w:spacing w:line="340" w:lineRule="exact"/>
              <w:jc w:val="left"/>
              <w:rPr>
                <w:rFonts w:eastAsia="仿宋_GB2312"/>
                <w:kern w:val="0"/>
                <w:sz w:val="28"/>
                <w:szCs w:val="30"/>
              </w:rPr>
            </w:pPr>
            <w:r>
              <w:rPr>
                <w:rFonts w:hint="eastAsia"/>
                <w:kern w:val="0"/>
                <w:sz w:val="28"/>
                <w:szCs w:val="30"/>
              </w:rPr>
              <w:t>（</w:t>
            </w:r>
            <w:r>
              <w:rPr>
                <w:kern w:val="0"/>
                <w:sz w:val="28"/>
                <w:szCs w:val="30"/>
              </w:rPr>
              <w:t>1</w:t>
            </w:r>
            <w:r>
              <w:rPr>
                <w:rFonts w:hint="eastAsia"/>
                <w:kern w:val="0"/>
                <w:sz w:val="28"/>
                <w:szCs w:val="30"/>
              </w:rPr>
              <w:t>）事件造成严重健康损害后果的；</w:t>
            </w:r>
          </w:p>
          <w:p w:rsidR="00E93868" w:rsidRDefault="00E93868" w:rsidP="00E93868">
            <w:pPr>
              <w:widowControl/>
              <w:adjustRightInd w:val="0"/>
              <w:snapToGrid w:val="0"/>
              <w:spacing w:line="340" w:lineRule="exact"/>
              <w:jc w:val="left"/>
              <w:rPr>
                <w:kern w:val="0"/>
                <w:sz w:val="28"/>
                <w:szCs w:val="30"/>
              </w:rPr>
            </w:pPr>
            <w:r>
              <w:rPr>
                <w:rFonts w:hint="eastAsia"/>
                <w:kern w:val="0"/>
                <w:sz w:val="28"/>
                <w:szCs w:val="30"/>
              </w:rPr>
              <w:t>（</w:t>
            </w:r>
            <w:r>
              <w:rPr>
                <w:kern w:val="0"/>
                <w:sz w:val="28"/>
                <w:szCs w:val="30"/>
              </w:rPr>
              <w:t>2</w:t>
            </w:r>
            <w:r>
              <w:rPr>
                <w:rFonts w:hint="eastAsia"/>
                <w:kern w:val="0"/>
                <w:sz w:val="28"/>
                <w:szCs w:val="30"/>
              </w:rPr>
              <w:t>）一起农产品中毒事件中毒人数在</w:t>
            </w:r>
            <w:r>
              <w:rPr>
                <w:kern w:val="0"/>
                <w:sz w:val="28"/>
                <w:szCs w:val="30"/>
              </w:rPr>
              <w:t>99</w:t>
            </w:r>
            <w:r>
              <w:rPr>
                <w:rFonts w:hint="eastAsia"/>
                <w:kern w:val="0"/>
                <w:sz w:val="28"/>
                <w:szCs w:val="30"/>
              </w:rPr>
              <w:t>人以下；且未出现死亡病例的；</w:t>
            </w:r>
          </w:p>
          <w:p w:rsidR="00E93868" w:rsidRDefault="00E93868" w:rsidP="00E93868">
            <w:pPr>
              <w:widowControl/>
              <w:adjustRightInd w:val="0"/>
              <w:snapToGrid w:val="0"/>
              <w:spacing w:line="340" w:lineRule="exact"/>
              <w:jc w:val="left"/>
              <w:rPr>
                <w:rFonts w:eastAsia="仿宋_GB2312"/>
                <w:kern w:val="0"/>
                <w:sz w:val="28"/>
                <w:szCs w:val="30"/>
              </w:rPr>
            </w:pPr>
            <w:r>
              <w:rPr>
                <w:rFonts w:hint="eastAsia"/>
                <w:kern w:val="0"/>
                <w:sz w:val="28"/>
                <w:szCs w:val="30"/>
              </w:rPr>
              <w:t>（</w:t>
            </w:r>
            <w:r>
              <w:rPr>
                <w:kern w:val="0"/>
                <w:sz w:val="28"/>
                <w:szCs w:val="30"/>
              </w:rPr>
              <w:t>3</w:t>
            </w:r>
            <w:r>
              <w:rPr>
                <w:rFonts w:hint="eastAsia"/>
                <w:kern w:val="0"/>
                <w:sz w:val="28"/>
                <w:szCs w:val="30"/>
              </w:rPr>
              <w:t>）县级以上人民政府认定的其他</w:t>
            </w:r>
            <w:r>
              <w:rPr>
                <w:rFonts w:ascii="宋体" w:hAnsi="宋体" w:cs="宋体" w:hint="eastAsia"/>
                <w:kern w:val="0"/>
                <w:sz w:val="28"/>
                <w:szCs w:val="30"/>
              </w:rPr>
              <w:t>Ⅳ</w:t>
            </w:r>
            <w:r>
              <w:rPr>
                <w:rFonts w:hint="eastAsia"/>
                <w:kern w:val="0"/>
                <w:sz w:val="28"/>
                <w:szCs w:val="30"/>
              </w:rPr>
              <w:t>级农产品质量安全突发事件。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868" w:rsidRDefault="00E93868" w:rsidP="00E93868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eastAsia="仿宋_GB2312"/>
                <w:kern w:val="0"/>
                <w:sz w:val="28"/>
                <w:szCs w:val="30"/>
              </w:rPr>
            </w:pPr>
            <w:r>
              <w:rPr>
                <w:rFonts w:hint="eastAsia"/>
                <w:kern w:val="0"/>
                <w:sz w:val="28"/>
                <w:szCs w:val="30"/>
              </w:rPr>
              <w:t>四级响应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868" w:rsidRDefault="00E93868" w:rsidP="00E93868">
            <w:pPr>
              <w:widowControl/>
              <w:adjustRightInd w:val="0"/>
              <w:snapToGrid w:val="0"/>
              <w:spacing w:line="340" w:lineRule="exact"/>
              <w:rPr>
                <w:rFonts w:eastAsia="仿宋_GB2312"/>
                <w:kern w:val="0"/>
                <w:sz w:val="28"/>
                <w:szCs w:val="30"/>
              </w:rPr>
            </w:pPr>
            <w:r>
              <w:rPr>
                <w:rFonts w:hint="eastAsia"/>
                <w:kern w:val="0"/>
                <w:sz w:val="28"/>
                <w:szCs w:val="30"/>
              </w:rPr>
              <w:t>县级农业行政主管部门</w:t>
            </w:r>
          </w:p>
        </w:tc>
      </w:tr>
    </w:tbl>
    <w:p w:rsidR="00E93868" w:rsidRDefault="00E93868" w:rsidP="00E93868">
      <w:pPr>
        <w:widowControl/>
        <w:adjustRightInd w:val="0"/>
        <w:spacing w:line="14" w:lineRule="exact"/>
        <w:ind w:firstLine="646"/>
        <w:rPr>
          <w:rFonts w:ascii="仿宋" w:eastAsia="仿宋" w:hAnsi="仿宋"/>
          <w:kern w:val="0"/>
          <w:sz w:val="30"/>
          <w:szCs w:val="30"/>
        </w:rPr>
      </w:pPr>
    </w:p>
    <w:p w:rsidR="00E93868" w:rsidRDefault="00E93868" w:rsidP="00E93868">
      <w:pPr>
        <w:widowControl/>
        <w:jc w:val="left"/>
        <w:rPr>
          <w:sz w:val="24"/>
        </w:rPr>
        <w:sectPr w:rsidR="00E93868">
          <w:headerReference w:type="default" r:id="rId8"/>
          <w:pgSz w:w="16840" w:h="11907" w:orient="landscape"/>
          <w:pgMar w:top="1531" w:right="2098" w:bottom="1531" w:left="1985" w:header="851" w:footer="1134" w:gutter="0"/>
          <w:cols w:space="720"/>
          <w:docGrid w:type="lines" w:linePitch="312"/>
        </w:sectPr>
      </w:pPr>
    </w:p>
    <w:p w:rsidR="00E93868" w:rsidRPr="006C5FF3" w:rsidRDefault="00E93868" w:rsidP="00E93868">
      <w:pPr>
        <w:rPr>
          <w:rFonts w:ascii="仿宋" w:eastAsia="仿宋" w:hAnsi="仿宋"/>
          <w:sz w:val="32"/>
          <w:szCs w:val="32"/>
        </w:rPr>
      </w:pPr>
    </w:p>
    <w:p w:rsidR="00274974" w:rsidRPr="00E93868" w:rsidRDefault="00274974" w:rsidP="00E93868">
      <w:pPr>
        <w:widowControl/>
        <w:jc w:val="left"/>
        <w:rPr>
          <w:rFonts w:ascii="仿宋_GB2312" w:eastAsia="仿宋_GB2312"/>
          <w:szCs w:val="21"/>
        </w:rPr>
      </w:pPr>
    </w:p>
    <w:p w:rsidR="00274974" w:rsidRDefault="00274974" w:rsidP="00274974">
      <w:pPr>
        <w:rPr>
          <w:rFonts w:ascii="仿宋" w:eastAsia="仿宋" w:hAnsi="仿宋"/>
          <w:bCs/>
          <w:sz w:val="32"/>
          <w:szCs w:val="32"/>
        </w:rPr>
      </w:pPr>
    </w:p>
    <w:sectPr w:rsidR="00274974" w:rsidSect="00DE284D">
      <w:headerReference w:type="default" r:id="rId9"/>
      <w:footerReference w:type="even" r:id="rId10"/>
      <w:footerReference w:type="default" r:id="rId11"/>
      <w:pgSz w:w="11906" w:h="16838" w:code="9"/>
      <w:pgMar w:top="1758" w:right="1531" w:bottom="1701" w:left="1531" w:header="851" w:footer="992" w:gutter="0"/>
      <w:cols w:space="425"/>
      <w:docGrid w:type="lines" w:linePitch="28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6798" w:rsidRDefault="001E6798">
      <w:r>
        <w:separator/>
      </w:r>
    </w:p>
  </w:endnote>
  <w:endnote w:type="continuationSeparator" w:id="1">
    <w:p w:rsidR="001E6798" w:rsidRDefault="001E67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67EE" w:rsidRDefault="0095797E" w:rsidP="004B7A2F">
    <w:pPr>
      <w:pStyle w:val="a5"/>
      <w:framePr w:wrap="around" w:vAnchor="text" w:hAnchor="margin" w:xAlign="inside" w:y="1"/>
      <w:rPr>
        <w:rStyle w:val="a6"/>
      </w:rPr>
    </w:pPr>
    <w:r>
      <w:rPr>
        <w:rStyle w:val="a6"/>
      </w:rPr>
      <w:fldChar w:fldCharType="begin"/>
    </w:r>
    <w:r w:rsidR="000E67EE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E67EE" w:rsidRDefault="000E67EE" w:rsidP="00334EA7">
    <w:pPr>
      <w:pStyle w:val="a5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5743075"/>
      <w:docPartObj>
        <w:docPartGallery w:val="Page Numbers (Bottom of Page)"/>
        <w:docPartUnique/>
      </w:docPartObj>
    </w:sdtPr>
    <w:sdtContent>
      <w:p w:rsidR="00E93868" w:rsidRDefault="0095797E">
        <w:pPr>
          <w:pStyle w:val="a5"/>
        </w:pPr>
        <w:r>
          <w:fldChar w:fldCharType="begin"/>
        </w:r>
        <w:r w:rsidR="00E93868">
          <w:instrText>PAGE   \* MERGEFORMAT</w:instrText>
        </w:r>
        <w:r>
          <w:fldChar w:fldCharType="separate"/>
        </w:r>
        <w:r w:rsidR="0034568C" w:rsidRPr="0034568C">
          <w:rPr>
            <w:noProof/>
            <w:lang w:val="zh-CN"/>
          </w:rPr>
          <w:t>2</w:t>
        </w:r>
        <w:r>
          <w:fldChar w:fldCharType="end"/>
        </w:r>
      </w:p>
    </w:sdtContent>
  </w:sdt>
  <w:p w:rsidR="000E67EE" w:rsidRDefault="000E67EE" w:rsidP="00334EA7">
    <w:pPr>
      <w:pStyle w:val="a5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6798" w:rsidRDefault="001E6798">
      <w:r>
        <w:separator/>
      </w:r>
    </w:p>
  </w:footnote>
  <w:footnote w:type="continuationSeparator" w:id="1">
    <w:p w:rsidR="001E6798" w:rsidRDefault="001E67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868" w:rsidRDefault="00E93868" w:rsidP="0048014F">
    <w:pPr>
      <w:pStyle w:val="a4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67EE" w:rsidRDefault="000E67EE" w:rsidP="006971D0">
    <w:pPr>
      <w:pStyle w:val="a4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仿宋_GB2312" w:eastAsia="仿宋_GB2312" w:hAnsi="仿宋_GB2312"/>
        <w:w w:val="100"/>
        <w:sz w:val="32"/>
        <w:szCs w:val="32"/>
      </w:rPr>
    </w:lvl>
    <w:lvl w:ilvl="1">
      <w:start w:val="1"/>
      <w:numFmt w:val="decimal"/>
      <w:suff w:val="nothing"/>
      <w:lvlText w:val="%1."/>
      <w:lvlJc w:val="left"/>
      <w:pPr>
        <w:ind w:left="0" w:firstLine="0"/>
      </w:pPr>
      <w:rPr>
        <w:rFonts w:ascii="仿宋_GB2312" w:eastAsia="仿宋_GB2312" w:hAnsi="仿宋_GB2312"/>
        <w:w w:val="100"/>
        <w:sz w:val="32"/>
        <w:szCs w:val="32"/>
      </w:rPr>
    </w:lvl>
    <w:lvl w:ilvl="2">
      <w:start w:val="1"/>
      <w:numFmt w:val="decimal"/>
      <w:suff w:val="nothing"/>
      <w:lvlText w:val="%1."/>
      <w:lvlJc w:val="left"/>
      <w:pPr>
        <w:ind w:left="0" w:firstLine="0"/>
      </w:pPr>
      <w:rPr>
        <w:rFonts w:ascii="仿宋_GB2312" w:eastAsia="仿宋_GB2312" w:hAnsi="仿宋_GB2312"/>
        <w:w w:val="100"/>
        <w:sz w:val="32"/>
        <w:szCs w:val="32"/>
      </w:rPr>
    </w:lvl>
    <w:lvl w:ilvl="3">
      <w:start w:val="1"/>
      <w:numFmt w:val="decimal"/>
      <w:suff w:val="nothing"/>
      <w:lvlText w:val="%1."/>
      <w:lvlJc w:val="left"/>
      <w:pPr>
        <w:ind w:left="0" w:firstLine="0"/>
      </w:pPr>
      <w:rPr>
        <w:rFonts w:ascii="仿宋_GB2312" w:eastAsia="仿宋_GB2312" w:hAnsi="仿宋_GB2312"/>
        <w:w w:val="100"/>
        <w:sz w:val="32"/>
        <w:szCs w:val="32"/>
      </w:rPr>
    </w:lvl>
    <w:lvl w:ilvl="4">
      <w:start w:val="1"/>
      <w:numFmt w:val="decimal"/>
      <w:suff w:val="nothing"/>
      <w:lvlText w:val="%1."/>
      <w:lvlJc w:val="left"/>
      <w:pPr>
        <w:ind w:left="0" w:firstLine="0"/>
      </w:pPr>
      <w:rPr>
        <w:rFonts w:ascii="仿宋_GB2312" w:eastAsia="仿宋_GB2312" w:hAnsi="仿宋_GB2312"/>
        <w:w w:val="100"/>
        <w:sz w:val="32"/>
        <w:szCs w:val="32"/>
      </w:rPr>
    </w:lvl>
    <w:lvl w:ilvl="5">
      <w:start w:val="1"/>
      <w:numFmt w:val="decimal"/>
      <w:suff w:val="nothing"/>
      <w:lvlText w:val="%1."/>
      <w:lvlJc w:val="left"/>
      <w:pPr>
        <w:ind w:left="0" w:firstLine="0"/>
      </w:pPr>
      <w:rPr>
        <w:rFonts w:ascii="仿宋_GB2312" w:eastAsia="仿宋_GB2312" w:hAnsi="仿宋_GB2312"/>
        <w:w w:val="100"/>
        <w:sz w:val="32"/>
        <w:szCs w:val="32"/>
      </w:rPr>
    </w:lvl>
    <w:lvl w:ilvl="6">
      <w:start w:val="1"/>
      <w:numFmt w:val="decimal"/>
      <w:suff w:val="nothing"/>
      <w:lvlText w:val="%1."/>
      <w:lvlJc w:val="left"/>
      <w:pPr>
        <w:ind w:left="0" w:firstLine="0"/>
      </w:pPr>
      <w:rPr>
        <w:rFonts w:ascii="仿宋_GB2312" w:eastAsia="仿宋_GB2312" w:hAnsi="仿宋_GB2312"/>
        <w:w w:val="100"/>
        <w:sz w:val="32"/>
        <w:szCs w:val="32"/>
      </w:rPr>
    </w:lvl>
    <w:lvl w:ilvl="7">
      <w:start w:val="1"/>
      <w:numFmt w:val="decimal"/>
      <w:suff w:val="nothing"/>
      <w:lvlText w:val="%1."/>
      <w:lvlJc w:val="left"/>
      <w:pPr>
        <w:ind w:left="0" w:firstLine="0"/>
      </w:pPr>
      <w:rPr>
        <w:rFonts w:ascii="仿宋_GB2312" w:eastAsia="仿宋_GB2312" w:hAnsi="仿宋_GB2312"/>
        <w:w w:val="100"/>
        <w:sz w:val="32"/>
        <w:szCs w:val="32"/>
      </w:rPr>
    </w:lvl>
    <w:lvl w:ilvl="8">
      <w:start w:val="1"/>
      <w:numFmt w:val="decimal"/>
      <w:suff w:val="nothing"/>
      <w:lvlText w:val="%1."/>
      <w:lvlJc w:val="left"/>
      <w:pPr>
        <w:ind w:left="0" w:firstLine="0"/>
      </w:pPr>
      <w:rPr>
        <w:rFonts w:ascii="仿宋_GB2312" w:eastAsia="仿宋_GB2312" w:hAnsi="仿宋_GB2312"/>
        <w:w w:val="100"/>
        <w:sz w:val="32"/>
        <w:szCs w:val="32"/>
      </w:rPr>
    </w:lvl>
  </w:abstractNum>
  <w:abstractNum w:abstractNumId="1">
    <w:nsid w:val="140F368D"/>
    <w:multiLevelType w:val="hybridMultilevel"/>
    <w:tmpl w:val="A1049554"/>
    <w:lvl w:ilvl="0" w:tplc="428EAC76">
      <w:start w:val="1"/>
      <w:numFmt w:val="japaneseCounting"/>
      <w:lvlText w:val="%1、"/>
      <w:lvlJc w:val="left"/>
      <w:pPr>
        <w:ind w:left="13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  <w:rPr>
        <w:rFonts w:cs="Times New Roman"/>
      </w:rPr>
    </w:lvl>
  </w:abstractNum>
  <w:abstractNum w:abstractNumId="2">
    <w:nsid w:val="3BC4188B"/>
    <w:multiLevelType w:val="hybridMultilevel"/>
    <w:tmpl w:val="A0B6F836"/>
    <w:lvl w:ilvl="0" w:tplc="D8AE3006">
      <w:start w:val="1"/>
      <w:numFmt w:val="japaneseCounting"/>
      <w:lvlText w:val="%1、"/>
      <w:lvlJc w:val="left"/>
      <w:pPr>
        <w:ind w:left="1363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23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83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  <w:rPr>
        <w:rFonts w:cs="Times New Roman"/>
      </w:rPr>
    </w:lvl>
  </w:abstractNum>
  <w:abstractNum w:abstractNumId="3">
    <w:nsid w:val="56622D02"/>
    <w:multiLevelType w:val="multilevel"/>
    <w:tmpl w:val="50C4DCD8"/>
    <w:lvl w:ilvl="0">
      <w:start w:val="1"/>
      <w:numFmt w:val="japaneseCounting"/>
      <w:suff w:val="nothing"/>
      <w:lvlText w:val="%1、"/>
      <w:lvlJc w:val="left"/>
      <w:pPr>
        <w:ind w:left="0" w:firstLine="0"/>
      </w:pPr>
      <w:rPr>
        <w:rFonts w:ascii="黑体" w:eastAsia="黑体" w:hAnsi="黑体"/>
        <w:w w:val="100"/>
        <w:sz w:val="32"/>
        <w:szCs w:val="32"/>
      </w:rPr>
    </w:lvl>
    <w:lvl w:ilvl="1">
      <w:start w:val="1"/>
      <w:numFmt w:val="japaneseCounting"/>
      <w:suff w:val="nothing"/>
      <w:lvlText w:val="%1、"/>
      <w:lvlJc w:val="left"/>
      <w:pPr>
        <w:ind w:left="0" w:firstLine="0"/>
      </w:pPr>
      <w:rPr>
        <w:rFonts w:ascii="黑体" w:eastAsia="黑体" w:hAnsi="黑体"/>
        <w:w w:val="100"/>
        <w:sz w:val="32"/>
        <w:szCs w:val="32"/>
      </w:rPr>
    </w:lvl>
    <w:lvl w:ilvl="2">
      <w:start w:val="1"/>
      <w:numFmt w:val="japaneseCounting"/>
      <w:suff w:val="nothing"/>
      <w:lvlText w:val="%1、"/>
      <w:lvlJc w:val="left"/>
      <w:pPr>
        <w:ind w:left="0" w:firstLine="0"/>
      </w:pPr>
      <w:rPr>
        <w:rFonts w:ascii="黑体" w:eastAsia="黑体" w:hAnsi="黑体"/>
        <w:w w:val="100"/>
        <w:sz w:val="32"/>
        <w:szCs w:val="32"/>
      </w:rPr>
    </w:lvl>
    <w:lvl w:ilvl="3">
      <w:start w:val="1"/>
      <w:numFmt w:val="japaneseCounting"/>
      <w:suff w:val="nothing"/>
      <w:lvlText w:val="%1、"/>
      <w:lvlJc w:val="left"/>
      <w:pPr>
        <w:ind w:left="0" w:firstLine="0"/>
      </w:pPr>
      <w:rPr>
        <w:rFonts w:ascii="黑体" w:eastAsia="黑体" w:hAnsi="黑体"/>
        <w:w w:val="100"/>
        <w:sz w:val="32"/>
        <w:szCs w:val="32"/>
      </w:rPr>
    </w:lvl>
    <w:lvl w:ilvl="4">
      <w:start w:val="1"/>
      <w:numFmt w:val="japaneseCounting"/>
      <w:suff w:val="nothing"/>
      <w:lvlText w:val="%1、"/>
      <w:lvlJc w:val="left"/>
      <w:pPr>
        <w:ind w:left="0" w:firstLine="0"/>
      </w:pPr>
      <w:rPr>
        <w:rFonts w:ascii="黑体" w:eastAsia="黑体" w:hAnsi="黑体"/>
        <w:w w:val="100"/>
        <w:sz w:val="32"/>
        <w:szCs w:val="32"/>
      </w:rPr>
    </w:lvl>
    <w:lvl w:ilvl="5">
      <w:start w:val="1"/>
      <w:numFmt w:val="japaneseCounting"/>
      <w:suff w:val="nothing"/>
      <w:lvlText w:val="%1、"/>
      <w:lvlJc w:val="left"/>
      <w:pPr>
        <w:ind w:left="0" w:firstLine="0"/>
      </w:pPr>
      <w:rPr>
        <w:rFonts w:ascii="黑体" w:eastAsia="黑体" w:hAnsi="黑体"/>
        <w:w w:val="100"/>
        <w:sz w:val="32"/>
        <w:szCs w:val="32"/>
      </w:rPr>
    </w:lvl>
    <w:lvl w:ilvl="6">
      <w:start w:val="1"/>
      <w:numFmt w:val="japaneseCounting"/>
      <w:suff w:val="nothing"/>
      <w:lvlText w:val="%1、"/>
      <w:lvlJc w:val="left"/>
      <w:pPr>
        <w:ind w:left="0" w:firstLine="0"/>
      </w:pPr>
      <w:rPr>
        <w:rFonts w:ascii="黑体" w:eastAsia="黑体" w:hAnsi="黑体"/>
        <w:w w:val="100"/>
        <w:sz w:val="32"/>
        <w:szCs w:val="32"/>
      </w:rPr>
    </w:lvl>
    <w:lvl w:ilvl="7">
      <w:start w:val="1"/>
      <w:numFmt w:val="japaneseCounting"/>
      <w:suff w:val="nothing"/>
      <w:lvlText w:val="%1、"/>
      <w:lvlJc w:val="left"/>
      <w:pPr>
        <w:ind w:left="0" w:firstLine="0"/>
      </w:pPr>
      <w:rPr>
        <w:rFonts w:ascii="黑体" w:eastAsia="黑体" w:hAnsi="黑体"/>
        <w:w w:val="100"/>
        <w:sz w:val="32"/>
        <w:szCs w:val="32"/>
      </w:rPr>
    </w:lvl>
    <w:lvl w:ilvl="8">
      <w:start w:val="1"/>
      <w:numFmt w:val="japaneseCounting"/>
      <w:suff w:val="nothing"/>
      <w:lvlText w:val="%1、"/>
      <w:lvlJc w:val="left"/>
      <w:pPr>
        <w:ind w:left="0" w:firstLine="0"/>
      </w:pPr>
      <w:rPr>
        <w:rFonts w:ascii="黑体" w:eastAsia="黑体" w:hAnsi="黑体"/>
        <w:w w:val="100"/>
        <w:sz w:val="32"/>
        <w:szCs w:val="32"/>
      </w:rPr>
    </w:lvl>
  </w:abstractNum>
  <w:abstractNum w:abstractNumId="4">
    <w:nsid w:val="6BB4345B"/>
    <w:multiLevelType w:val="hybridMultilevel"/>
    <w:tmpl w:val="E9C00B66"/>
    <w:lvl w:ilvl="0" w:tplc="6128C2B4">
      <w:start w:val="1"/>
      <w:numFmt w:val="japaneseCounting"/>
      <w:lvlText w:val="%1、"/>
      <w:lvlJc w:val="left"/>
      <w:pPr>
        <w:ind w:left="1360" w:hanging="720"/>
      </w:pPr>
    </w:lvl>
    <w:lvl w:ilvl="1" w:tplc="04090019">
      <w:start w:val="1"/>
      <w:numFmt w:val="lowerLetter"/>
      <w:lvlText w:val="%2)"/>
      <w:lvlJc w:val="left"/>
      <w:pPr>
        <w:ind w:left="1480" w:hanging="420"/>
      </w:pPr>
    </w:lvl>
    <w:lvl w:ilvl="2" w:tplc="0409001B">
      <w:start w:val="1"/>
      <w:numFmt w:val="lowerRoman"/>
      <w:lvlText w:val="%3."/>
      <w:lvlJc w:val="right"/>
      <w:pPr>
        <w:ind w:left="1900" w:hanging="420"/>
      </w:pPr>
    </w:lvl>
    <w:lvl w:ilvl="3" w:tplc="0409000F">
      <w:start w:val="1"/>
      <w:numFmt w:val="decimal"/>
      <w:lvlText w:val="%4."/>
      <w:lvlJc w:val="left"/>
      <w:pPr>
        <w:ind w:left="2320" w:hanging="420"/>
      </w:pPr>
    </w:lvl>
    <w:lvl w:ilvl="4" w:tplc="04090019">
      <w:start w:val="1"/>
      <w:numFmt w:val="lowerLetter"/>
      <w:lvlText w:val="%5)"/>
      <w:lvlJc w:val="left"/>
      <w:pPr>
        <w:ind w:left="2740" w:hanging="420"/>
      </w:pPr>
    </w:lvl>
    <w:lvl w:ilvl="5" w:tplc="0409001B">
      <w:start w:val="1"/>
      <w:numFmt w:val="lowerRoman"/>
      <w:lvlText w:val="%6."/>
      <w:lvlJc w:val="right"/>
      <w:pPr>
        <w:ind w:left="3160" w:hanging="420"/>
      </w:pPr>
    </w:lvl>
    <w:lvl w:ilvl="6" w:tplc="0409000F">
      <w:start w:val="1"/>
      <w:numFmt w:val="decimal"/>
      <w:lvlText w:val="%7."/>
      <w:lvlJc w:val="left"/>
      <w:pPr>
        <w:ind w:left="3580" w:hanging="420"/>
      </w:pPr>
    </w:lvl>
    <w:lvl w:ilvl="7" w:tplc="04090019">
      <w:start w:val="1"/>
      <w:numFmt w:val="lowerLetter"/>
      <w:lvlText w:val="%8)"/>
      <w:lvlJc w:val="left"/>
      <w:pPr>
        <w:ind w:left="4000" w:hanging="420"/>
      </w:pPr>
    </w:lvl>
    <w:lvl w:ilvl="8" w:tplc="0409001B">
      <w:start w:val="1"/>
      <w:numFmt w:val="lowerRoman"/>
      <w:lvlText w:val="%9."/>
      <w:lvlJc w:val="right"/>
      <w:pPr>
        <w:ind w:left="4420" w:hanging="420"/>
      </w:pPr>
    </w:lvl>
  </w:abstractNum>
  <w:abstractNum w:abstractNumId="5">
    <w:nsid w:val="7A6C5915"/>
    <w:multiLevelType w:val="hybridMultilevel"/>
    <w:tmpl w:val="1A2A125A"/>
    <w:lvl w:ilvl="0" w:tplc="86B2EB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44448"/>
    <w:rsid w:val="0000038D"/>
    <w:rsid w:val="000134B5"/>
    <w:rsid w:val="00014582"/>
    <w:rsid w:val="000148BB"/>
    <w:rsid w:val="000169CC"/>
    <w:rsid w:val="00021631"/>
    <w:rsid w:val="000437F5"/>
    <w:rsid w:val="00044292"/>
    <w:rsid w:val="00075683"/>
    <w:rsid w:val="000A1458"/>
    <w:rsid w:val="000D0B50"/>
    <w:rsid w:val="000E67EE"/>
    <w:rsid w:val="000F2B6C"/>
    <w:rsid w:val="001159AD"/>
    <w:rsid w:val="00131887"/>
    <w:rsid w:val="00155EB5"/>
    <w:rsid w:val="00164D05"/>
    <w:rsid w:val="001830E5"/>
    <w:rsid w:val="00186F97"/>
    <w:rsid w:val="001B22D0"/>
    <w:rsid w:val="001C1300"/>
    <w:rsid w:val="001C526B"/>
    <w:rsid w:val="001D2B4A"/>
    <w:rsid w:val="001E6798"/>
    <w:rsid w:val="00221A5D"/>
    <w:rsid w:val="00237DD5"/>
    <w:rsid w:val="0024572F"/>
    <w:rsid w:val="0025713A"/>
    <w:rsid w:val="00273081"/>
    <w:rsid w:val="00274974"/>
    <w:rsid w:val="002977FC"/>
    <w:rsid w:val="002C0D7B"/>
    <w:rsid w:val="002C67E0"/>
    <w:rsid w:val="002E3689"/>
    <w:rsid w:val="002F6034"/>
    <w:rsid w:val="00321C74"/>
    <w:rsid w:val="0032621B"/>
    <w:rsid w:val="00334EA7"/>
    <w:rsid w:val="003412A6"/>
    <w:rsid w:val="0034568C"/>
    <w:rsid w:val="003718E2"/>
    <w:rsid w:val="003736DF"/>
    <w:rsid w:val="00396DB5"/>
    <w:rsid w:val="003B2F27"/>
    <w:rsid w:val="003D3766"/>
    <w:rsid w:val="003D3852"/>
    <w:rsid w:val="003E47A7"/>
    <w:rsid w:val="003E4F23"/>
    <w:rsid w:val="00427D23"/>
    <w:rsid w:val="00440430"/>
    <w:rsid w:val="00453F19"/>
    <w:rsid w:val="004560B4"/>
    <w:rsid w:val="0048014F"/>
    <w:rsid w:val="004B20E8"/>
    <w:rsid w:val="004B7A2F"/>
    <w:rsid w:val="004C65B9"/>
    <w:rsid w:val="004D2BB5"/>
    <w:rsid w:val="00502F5E"/>
    <w:rsid w:val="00507173"/>
    <w:rsid w:val="0051730F"/>
    <w:rsid w:val="005210EB"/>
    <w:rsid w:val="0057460F"/>
    <w:rsid w:val="005940DA"/>
    <w:rsid w:val="005A01CD"/>
    <w:rsid w:val="005B52E5"/>
    <w:rsid w:val="005B6B69"/>
    <w:rsid w:val="005E0B16"/>
    <w:rsid w:val="005F1A90"/>
    <w:rsid w:val="005F261A"/>
    <w:rsid w:val="006053D3"/>
    <w:rsid w:val="00615DA3"/>
    <w:rsid w:val="00632EC7"/>
    <w:rsid w:val="006514DF"/>
    <w:rsid w:val="00660D24"/>
    <w:rsid w:val="006732BC"/>
    <w:rsid w:val="006971D0"/>
    <w:rsid w:val="006B091E"/>
    <w:rsid w:val="006B6521"/>
    <w:rsid w:val="006C1E84"/>
    <w:rsid w:val="006D37F2"/>
    <w:rsid w:val="006E56A3"/>
    <w:rsid w:val="006F1436"/>
    <w:rsid w:val="00717703"/>
    <w:rsid w:val="00722AA5"/>
    <w:rsid w:val="0072416D"/>
    <w:rsid w:val="00734FEC"/>
    <w:rsid w:val="00750D97"/>
    <w:rsid w:val="00753807"/>
    <w:rsid w:val="00753BD1"/>
    <w:rsid w:val="007637F7"/>
    <w:rsid w:val="00764504"/>
    <w:rsid w:val="007655BF"/>
    <w:rsid w:val="0078122C"/>
    <w:rsid w:val="0079329B"/>
    <w:rsid w:val="007B6862"/>
    <w:rsid w:val="007C7398"/>
    <w:rsid w:val="007E09B0"/>
    <w:rsid w:val="007F1E19"/>
    <w:rsid w:val="007F3BE1"/>
    <w:rsid w:val="0080444C"/>
    <w:rsid w:val="008127A3"/>
    <w:rsid w:val="00822E3F"/>
    <w:rsid w:val="00844D09"/>
    <w:rsid w:val="00846C2D"/>
    <w:rsid w:val="008517A2"/>
    <w:rsid w:val="00852900"/>
    <w:rsid w:val="008C5A72"/>
    <w:rsid w:val="008E7A03"/>
    <w:rsid w:val="00935982"/>
    <w:rsid w:val="00941F80"/>
    <w:rsid w:val="0095797E"/>
    <w:rsid w:val="009672B5"/>
    <w:rsid w:val="0099412C"/>
    <w:rsid w:val="009A039F"/>
    <w:rsid w:val="009A108B"/>
    <w:rsid w:val="009C55DF"/>
    <w:rsid w:val="009E58C4"/>
    <w:rsid w:val="009E7726"/>
    <w:rsid w:val="009F7A46"/>
    <w:rsid w:val="00A02C33"/>
    <w:rsid w:val="00A329CE"/>
    <w:rsid w:val="00A33FA6"/>
    <w:rsid w:val="00A44448"/>
    <w:rsid w:val="00A473C6"/>
    <w:rsid w:val="00AA0372"/>
    <w:rsid w:val="00AB4A9B"/>
    <w:rsid w:val="00AC616E"/>
    <w:rsid w:val="00B01D1A"/>
    <w:rsid w:val="00B11FEC"/>
    <w:rsid w:val="00B16946"/>
    <w:rsid w:val="00B87580"/>
    <w:rsid w:val="00B91FB7"/>
    <w:rsid w:val="00BB0A3A"/>
    <w:rsid w:val="00BE1536"/>
    <w:rsid w:val="00C02D4B"/>
    <w:rsid w:val="00C3454B"/>
    <w:rsid w:val="00C34B61"/>
    <w:rsid w:val="00C43050"/>
    <w:rsid w:val="00CA75FD"/>
    <w:rsid w:val="00CC0A99"/>
    <w:rsid w:val="00D00898"/>
    <w:rsid w:val="00D064A7"/>
    <w:rsid w:val="00D15120"/>
    <w:rsid w:val="00D31A45"/>
    <w:rsid w:val="00D4785D"/>
    <w:rsid w:val="00D50DB2"/>
    <w:rsid w:val="00D65671"/>
    <w:rsid w:val="00DC0D9C"/>
    <w:rsid w:val="00DC5125"/>
    <w:rsid w:val="00DE284D"/>
    <w:rsid w:val="00DE3471"/>
    <w:rsid w:val="00DE3C41"/>
    <w:rsid w:val="00E1081E"/>
    <w:rsid w:val="00E308B0"/>
    <w:rsid w:val="00E471B7"/>
    <w:rsid w:val="00E50997"/>
    <w:rsid w:val="00E5625C"/>
    <w:rsid w:val="00E603A4"/>
    <w:rsid w:val="00E62AB0"/>
    <w:rsid w:val="00E862D6"/>
    <w:rsid w:val="00E93868"/>
    <w:rsid w:val="00E93A61"/>
    <w:rsid w:val="00EA2BD8"/>
    <w:rsid w:val="00EB656C"/>
    <w:rsid w:val="00EC011D"/>
    <w:rsid w:val="00EE3CD7"/>
    <w:rsid w:val="00EF4019"/>
    <w:rsid w:val="00F06394"/>
    <w:rsid w:val="00F348F9"/>
    <w:rsid w:val="00F35251"/>
    <w:rsid w:val="00F35A17"/>
    <w:rsid w:val="00F4022D"/>
    <w:rsid w:val="00F40526"/>
    <w:rsid w:val="00F42D40"/>
    <w:rsid w:val="00F47883"/>
    <w:rsid w:val="00F97685"/>
    <w:rsid w:val="00FB7CF4"/>
    <w:rsid w:val="00FE50C9"/>
    <w:rsid w:val="00FE720B"/>
    <w:rsid w:val="00FF28A3"/>
    <w:rsid w:val="00FF4A22"/>
    <w:rsid w:val="00FF62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72F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4F23"/>
    <w:pPr>
      <w:ind w:firstLineChars="200" w:firstLine="420"/>
    </w:pPr>
  </w:style>
  <w:style w:type="paragraph" w:styleId="a4">
    <w:name w:val="header"/>
    <w:basedOn w:val="a"/>
    <w:link w:val="Char"/>
    <w:uiPriority w:val="99"/>
    <w:rsid w:val="00186F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locked/>
    <w:rsid w:val="00CC0A99"/>
    <w:rPr>
      <w:rFonts w:cs="Times New Roman"/>
      <w:sz w:val="18"/>
      <w:szCs w:val="18"/>
    </w:rPr>
  </w:style>
  <w:style w:type="paragraph" w:styleId="a5">
    <w:name w:val="footer"/>
    <w:basedOn w:val="a"/>
    <w:link w:val="Char0"/>
    <w:uiPriority w:val="99"/>
    <w:rsid w:val="00186F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locked/>
    <w:rsid w:val="00CC0A99"/>
    <w:rPr>
      <w:rFonts w:cs="Times New Roman"/>
      <w:sz w:val="18"/>
      <w:szCs w:val="18"/>
    </w:rPr>
  </w:style>
  <w:style w:type="character" w:styleId="a6">
    <w:name w:val="page number"/>
    <w:basedOn w:val="a0"/>
    <w:rsid w:val="00334EA7"/>
    <w:rPr>
      <w:rFonts w:cs="Times New Roman"/>
    </w:rPr>
  </w:style>
  <w:style w:type="character" w:styleId="a7">
    <w:name w:val="Strong"/>
    <w:basedOn w:val="a0"/>
    <w:uiPriority w:val="99"/>
    <w:qFormat/>
    <w:locked/>
    <w:rsid w:val="00F35A17"/>
    <w:rPr>
      <w:rFonts w:ascii="Times New Roman" w:hAnsi="Times New Roman" w:cs="Times New Roman"/>
      <w:b/>
      <w:bCs/>
    </w:rPr>
  </w:style>
  <w:style w:type="paragraph" w:styleId="a8">
    <w:name w:val="Normal (Web)"/>
    <w:basedOn w:val="a"/>
    <w:rsid w:val="006C1E8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green121">
    <w:name w:val="green121"/>
    <w:basedOn w:val="a0"/>
    <w:uiPriority w:val="99"/>
    <w:rsid w:val="006C1E84"/>
    <w:rPr>
      <w:rFonts w:ascii="??" w:hAnsi="??" w:cs="Times New Roman"/>
      <w:color w:val="0A5D21"/>
      <w:sz w:val="18"/>
      <w:szCs w:val="18"/>
      <w:u w:val="none"/>
      <w:effect w:val="none"/>
    </w:rPr>
  </w:style>
  <w:style w:type="paragraph" w:styleId="a9">
    <w:name w:val="Date"/>
    <w:basedOn w:val="a"/>
    <w:next w:val="a"/>
    <w:link w:val="Char1"/>
    <w:uiPriority w:val="99"/>
    <w:semiHidden/>
    <w:unhideWhenUsed/>
    <w:rsid w:val="00075683"/>
    <w:pPr>
      <w:ind w:leftChars="2500" w:left="100"/>
    </w:pPr>
  </w:style>
  <w:style w:type="character" w:customStyle="1" w:styleId="Char1">
    <w:name w:val="日期 Char"/>
    <w:basedOn w:val="a0"/>
    <w:link w:val="a9"/>
    <w:uiPriority w:val="99"/>
    <w:semiHidden/>
    <w:rsid w:val="00075683"/>
    <w:rPr>
      <w:szCs w:val="24"/>
    </w:rPr>
  </w:style>
  <w:style w:type="character" w:customStyle="1" w:styleId="apple-converted-space">
    <w:name w:val="apple-converted-space"/>
    <w:basedOn w:val="a0"/>
    <w:rsid w:val="00021631"/>
  </w:style>
  <w:style w:type="character" w:styleId="aa">
    <w:name w:val="Hyperlink"/>
    <w:basedOn w:val="a0"/>
    <w:rsid w:val="00021631"/>
    <w:rPr>
      <w:strike w:val="0"/>
      <w:dstrike w:val="0"/>
      <w:color w:val="333333"/>
      <w:u w:val="none"/>
      <w:effect w:val="none"/>
    </w:rPr>
  </w:style>
  <w:style w:type="paragraph" w:styleId="ab">
    <w:name w:val="Balloon Text"/>
    <w:basedOn w:val="a"/>
    <w:link w:val="Char2"/>
    <w:uiPriority w:val="99"/>
    <w:semiHidden/>
    <w:unhideWhenUsed/>
    <w:rsid w:val="00E50997"/>
    <w:rPr>
      <w:sz w:val="18"/>
      <w:szCs w:val="18"/>
    </w:rPr>
  </w:style>
  <w:style w:type="character" w:customStyle="1" w:styleId="Char2">
    <w:name w:val="批注框文本 Char"/>
    <w:basedOn w:val="a0"/>
    <w:link w:val="ab"/>
    <w:uiPriority w:val="99"/>
    <w:semiHidden/>
    <w:rsid w:val="00E50997"/>
    <w:rPr>
      <w:sz w:val="18"/>
      <w:szCs w:val="18"/>
    </w:rPr>
  </w:style>
  <w:style w:type="paragraph" w:styleId="2">
    <w:name w:val="Body Text Indent 2"/>
    <w:basedOn w:val="a"/>
    <w:link w:val="2Char"/>
    <w:uiPriority w:val="99"/>
    <w:semiHidden/>
    <w:unhideWhenUsed/>
    <w:rsid w:val="006732BC"/>
    <w:pPr>
      <w:spacing w:after="120" w:line="480" w:lineRule="auto"/>
      <w:ind w:leftChars="200" w:left="200"/>
    </w:pPr>
  </w:style>
  <w:style w:type="character" w:customStyle="1" w:styleId="2Char">
    <w:name w:val="正文文本缩进 2 Char"/>
    <w:basedOn w:val="a0"/>
    <w:link w:val="2"/>
    <w:uiPriority w:val="99"/>
    <w:semiHidden/>
    <w:rsid w:val="006732BC"/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9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4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8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5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5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5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5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1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6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9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0280DF-C006-4DB1-A1AA-80FB7F9E8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</Words>
  <Characters>437</Characters>
  <Application>Microsoft Office Word</Application>
  <DocSecurity>0</DocSecurity>
  <Lines>3</Lines>
  <Paragraphs>1</Paragraphs>
  <ScaleCrop>false</ScaleCrop>
  <Company/>
  <LinksUpToDate>false</LinksUpToDate>
  <CharactersWithSpaces>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长农办字[2017]4号                   签发人:孙长占</dc:title>
  <dc:creator>zhangtongshen</dc:creator>
  <cp:lastModifiedBy>ccsnw</cp:lastModifiedBy>
  <cp:revision>2</cp:revision>
  <cp:lastPrinted>2018-03-06T05:36:00Z</cp:lastPrinted>
  <dcterms:created xsi:type="dcterms:W3CDTF">2018-03-14T08:25:00Z</dcterms:created>
  <dcterms:modified xsi:type="dcterms:W3CDTF">2018-03-14T08:25:00Z</dcterms:modified>
</cp:coreProperties>
</file>